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F7" w:rsidRPr="006153F7" w:rsidRDefault="006153F7" w:rsidP="006153F7">
      <w:pPr>
        <w:spacing w:after="0" w:line="240" w:lineRule="auto"/>
        <w:ind w:left="991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  <w:r w:rsidRPr="006153F7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</w:t>
      </w:r>
      <w:r w:rsidR="00CA49BC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Pr="006153F7">
        <w:rPr>
          <w:rFonts w:ascii="Times New Roman" w:eastAsia="Times New Roman" w:hAnsi="Times New Roman"/>
          <w:sz w:val="20"/>
          <w:szCs w:val="20"/>
          <w:lang w:eastAsia="pl-PL"/>
        </w:rPr>
        <w:t xml:space="preserve"> do uchwały nr </w:t>
      </w:r>
      <w:r w:rsidR="0048377C">
        <w:rPr>
          <w:rFonts w:ascii="Times New Roman" w:eastAsia="Times New Roman" w:hAnsi="Times New Roman"/>
          <w:sz w:val="20"/>
          <w:szCs w:val="20"/>
          <w:lang w:eastAsia="pl-PL"/>
        </w:rPr>
        <w:t>252</w:t>
      </w:r>
      <w:r w:rsidRPr="006153F7">
        <w:rPr>
          <w:rFonts w:ascii="Times New Roman" w:eastAsia="Times New Roman" w:hAnsi="Times New Roman"/>
          <w:sz w:val="20"/>
          <w:szCs w:val="20"/>
          <w:lang w:eastAsia="pl-PL"/>
        </w:rPr>
        <w:t>/</w:t>
      </w:r>
      <w:r w:rsidR="0048377C">
        <w:rPr>
          <w:rFonts w:ascii="Times New Roman" w:eastAsia="Times New Roman" w:hAnsi="Times New Roman"/>
          <w:sz w:val="20"/>
          <w:szCs w:val="20"/>
          <w:lang w:eastAsia="pl-PL"/>
        </w:rPr>
        <w:t>3431</w:t>
      </w:r>
      <w:r w:rsidRPr="006153F7">
        <w:rPr>
          <w:rFonts w:ascii="Times New Roman" w:eastAsia="Times New Roman" w:hAnsi="Times New Roman"/>
          <w:sz w:val="20"/>
          <w:szCs w:val="20"/>
          <w:lang w:eastAsia="pl-PL"/>
        </w:rPr>
        <w:t>/2017</w:t>
      </w:r>
    </w:p>
    <w:p w:rsidR="006153F7" w:rsidRPr="006153F7" w:rsidRDefault="006153F7" w:rsidP="006153F7">
      <w:pPr>
        <w:spacing w:after="0" w:line="240" w:lineRule="auto"/>
        <w:ind w:left="991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153F7">
        <w:rPr>
          <w:rFonts w:ascii="Times New Roman" w:eastAsia="Times New Roman" w:hAnsi="Times New Roman"/>
          <w:sz w:val="20"/>
          <w:szCs w:val="20"/>
          <w:lang w:eastAsia="pl-PL"/>
        </w:rPr>
        <w:t xml:space="preserve">Zarządu Województwa Podlaskiego </w:t>
      </w:r>
    </w:p>
    <w:p w:rsidR="006153F7" w:rsidRPr="006153F7" w:rsidRDefault="006153F7" w:rsidP="006153F7">
      <w:pPr>
        <w:spacing w:after="0" w:line="240" w:lineRule="auto"/>
        <w:ind w:left="991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153F7">
        <w:rPr>
          <w:rFonts w:ascii="Times New Roman" w:eastAsia="Times New Roman" w:hAnsi="Times New Roman"/>
          <w:sz w:val="20"/>
          <w:szCs w:val="20"/>
          <w:lang w:eastAsia="pl-PL"/>
        </w:rPr>
        <w:t xml:space="preserve">z dnia </w:t>
      </w:r>
      <w:r w:rsidR="006002F6">
        <w:rPr>
          <w:rFonts w:ascii="Times New Roman" w:eastAsia="Times New Roman" w:hAnsi="Times New Roman"/>
          <w:sz w:val="20"/>
          <w:szCs w:val="20"/>
          <w:lang w:eastAsia="pl-PL"/>
        </w:rPr>
        <w:t>31</w:t>
      </w:r>
      <w:r w:rsidRPr="006153F7">
        <w:rPr>
          <w:rFonts w:ascii="Times New Roman" w:eastAsia="Times New Roman" w:hAnsi="Times New Roman"/>
          <w:sz w:val="20"/>
          <w:szCs w:val="20"/>
          <w:lang w:eastAsia="pl-PL"/>
        </w:rPr>
        <w:t xml:space="preserve"> października 2017 r.</w:t>
      </w:r>
    </w:p>
    <w:p w:rsidR="00EE23A0" w:rsidRDefault="00EE23A0" w:rsidP="00EE23A0">
      <w:pPr>
        <w:spacing w:after="0"/>
        <w:jc w:val="right"/>
      </w:pPr>
    </w:p>
    <w:p w:rsidR="00EE23A0" w:rsidRPr="00364A66" w:rsidRDefault="00EE23A0" w:rsidP="00364A6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t>LISTA WARUNKÓW UDZIELENIA WSPARCIA</w:t>
      </w:r>
    </w:p>
    <w:p w:rsidR="00EE23A0" w:rsidRPr="00364A66" w:rsidRDefault="00EE23A0" w:rsidP="00364A6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t xml:space="preserve"> w ramach działania 8.6 Inwestycje na rzecz rozwoju lokalnego</w:t>
      </w:r>
    </w:p>
    <w:p w:rsidR="00EE23A0" w:rsidRPr="00364A66" w:rsidRDefault="00EE23A0" w:rsidP="00364A6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t>w zakresie Europejskiego Funduszu Rozwoju Regionalnego</w:t>
      </w:r>
    </w:p>
    <w:p w:rsidR="00EE23A0" w:rsidRDefault="00EE23A0" w:rsidP="00EE23A0">
      <w:pPr>
        <w:spacing w:after="0"/>
        <w:jc w:val="center"/>
      </w:pPr>
    </w:p>
    <w:p w:rsidR="00A8279C" w:rsidRDefault="00A8279C" w:rsidP="00EE23A0">
      <w:pPr>
        <w:spacing w:after="0"/>
        <w:jc w:val="center"/>
      </w:pPr>
    </w:p>
    <w:p w:rsidR="003A68C4" w:rsidRPr="003A68C4" w:rsidRDefault="003A68C4" w:rsidP="003A68C4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3A68C4">
        <w:rPr>
          <w:rFonts w:asciiTheme="majorHAnsi" w:hAnsiTheme="majorHAnsi" w:cstheme="majorHAnsi"/>
          <w:b/>
        </w:rPr>
        <w:t xml:space="preserve">Warunki techniczne </w:t>
      </w:r>
    </w:p>
    <w:p w:rsidR="00EE23A0" w:rsidRPr="00364A66" w:rsidRDefault="003A68C4" w:rsidP="003A68C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A68C4">
        <w:rPr>
          <w:rFonts w:asciiTheme="majorHAnsi" w:hAnsiTheme="majorHAnsi" w:cstheme="majorHAnsi"/>
        </w:rPr>
        <w:t xml:space="preserve">Poszczególne </w:t>
      </w:r>
      <w:r w:rsidR="0068078E">
        <w:rPr>
          <w:rFonts w:asciiTheme="majorHAnsi" w:hAnsiTheme="majorHAnsi" w:cstheme="majorHAnsi"/>
        </w:rPr>
        <w:t>warunki</w:t>
      </w:r>
      <w:r w:rsidR="0068078E" w:rsidRPr="003A68C4">
        <w:rPr>
          <w:rFonts w:asciiTheme="majorHAnsi" w:hAnsiTheme="majorHAnsi" w:cstheme="majorHAnsi"/>
        </w:rPr>
        <w:t xml:space="preserve"> </w:t>
      </w:r>
      <w:r w:rsidRPr="003A68C4">
        <w:rPr>
          <w:rFonts w:asciiTheme="majorHAnsi" w:hAnsiTheme="majorHAnsi" w:cstheme="majorHAnsi"/>
        </w:rPr>
        <w:t xml:space="preserve">uznaje się za spełnione w przypadku, gdy odpowiedzi na wszystkie szczegółowe pytania opisujące wymogi </w:t>
      </w:r>
      <w:r w:rsidR="0068078E">
        <w:rPr>
          <w:rFonts w:asciiTheme="majorHAnsi" w:hAnsiTheme="majorHAnsi" w:cstheme="majorHAnsi"/>
        </w:rPr>
        <w:t>warunku</w:t>
      </w:r>
      <w:r w:rsidR="0068078E" w:rsidRPr="003A68C4">
        <w:rPr>
          <w:rFonts w:asciiTheme="majorHAnsi" w:hAnsiTheme="majorHAnsi" w:cstheme="majorHAnsi"/>
        </w:rPr>
        <w:t xml:space="preserve"> </w:t>
      </w:r>
      <w:r w:rsidRPr="003A68C4">
        <w:rPr>
          <w:rFonts w:asciiTheme="majorHAnsi" w:hAnsiTheme="majorHAnsi" w:cstheme="majorHAnsi"/>
        </w:rPr>
        <w:t>są twierdzące. Wnioski, które nie zostaną poprawione lub uzupełnione, zgodnie z wezwaniem lub dostarczone poza wyznaczonym terminem pozostawia się bez rozpatrzenia bez możliwości wniesienia protestu.</w:t>
      </w:r>
    </w:p>
    <w:tbl>
      <w:tblPr>
        <w:tblStyle w:val="Tabela-Siatka"/>
        <w:tblW w:w="0" w:type="auto"/>
        <w:tblLook w:val="04A0"/>
      </w:tblPr>
      <w:tblGrid>
        <w:gridCol w:w="562"/>
        <w:gridCol w:w="7513"/>
        <w:gridCol w:w="4536"/>
        <w:gridCol w:w="1383"/>
      </w:tblGrid>
      <w:tr w:rsidR="00EE23A0" w:rsidRPr="00364A66" w:rsidTr="003108DE">
        <w:tc>
          <w:tcPr>
            <w:tcW w:w="562" w:type="dxa"/>
            <w:shd w:val="clear" w:color="auto" w:fill="9CC2E5" w:themeFill="accent1" w:themeFillTint="99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7513" w:type="dxa"/>
            <w:shd w:val="clear" w:color="auto" w:fill="9CC2E5" w:themeFill="accent1" w:themeFillTint="99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Warunek</w:t>
            </w:r>
          </w:p>
        </w:tc>
        <w:tc>
          <w:tcPr>
            <w:tcW w:w="4536" w:type="dxa"/>
            <w:shd w:val="clear" w:color="auto" w:fill="9CC2E5" w:themeFill="accent1" w:themeFillTint="99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Możliwość </w:t>
            </w:r>
            <w:r w:rsidR="00082B24">
              <w:rPr>
                <w:rFonts w:asciiTheme="majorHAnsi" w:hAnsiTheme="majorHAnsi" w:cstheme="majorHAnsi"/>
                <w:b/>
              </w:rPr>
              <w:t>uzupełnienia/</w:t>
            </w:r>
            <w:r w:rsidRPr="00364A66">
              <w:rPr>
                <w:rFonts w:asciiTheme="majorHAnsi" w:hAnsiTheme="majorHAnsi" w:cstheme="majorHAnsi"/>
                <w:b/>
              </w:rPr>
              <w:t>korekty</w:t>
            </w:r>
          </w:p>
        </w:tc>
        <w:tc>
          <w:tcPr>
            <w:tcW w:w="1383" w:type="dxa"/>
            <w:shd w:val="clear" w:color="auto" w:fill="9CC2E5" w:themeFill="accent1" w:themeFillTint="99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Ocena</w:t>
            </w:r>
          </w:p>
        </w:tc>
      </w:tr>
      <w:tr w:rsidR="00EE23A0" w:rsidRPr="00364A66" w:rsidTr="003108DE">
        <w:tc>
          <w:tcPr>
            <w:tcW w:w="562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7513" w:type="dxa"/>
          </w:tcPr>
          <w:p w:rsidR="00EE23A0" w:rsidRPr="00364A66" w:rsidRDefault="00EE23A0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Suma kontrolna wniosku o udzielenie wsparcia w wersji papierowej jest zgodna z wersją elektroniczną przesłaną za pomocą aplikacji GWA2014 (weryfikacja na podstawie Potwierdzenia przesłania wniosku w GWA).</w:t>
            </w:r>
          </w:p>
        </w:tc>
        <w:tc>
          <w:tcPr>
            <w:tcW w:w="4536" w:type="dxa"/>
          </w:tcPr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Brak możliwości korekty na etapie złożenia wniosku o dofinansowanie. </w:t>
            </w:r>
          </w:p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EE23A0" w:rsidRPr="00364A66" w:rsidRDefault="003108DE" w:rsidP="0068078E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383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EE23A0" w:rsidRPr="00364A66" w:rsidTr="003108DE">
        <w:tc>
          <w:tcPr>
            <w:tcW w:w="562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7513" w:type="dxa"/>
          </w:tcPr>
          <w:p w:rsidR="00EE23A0" w:rsidRPr="00364A66" w:rsidRDefault="00EE23A0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Złożono wersję papierową i elektroniczną </w:t>
            </w:r>
            <w:r w:rsidRPr="00364A66">
              <w:rPr>
                <w:rFonts w:asciiTheme="majorHAnsi" w:hAnsiTheme="majorHAnsi" w:cstheme="majorHAnsi"/>
                <w:i/>
              </w:rPr>
              <w:t>Biznes Planu</w:t>
            </w:r>
            <w:r w:rsidRPr="00364A66">
              <w:rPr>
                <w:rFonts w:asciiTheme="majorHAnsi" w:hAnsiTheme="majorHAnsi" w:cstheme="majorHAnsi"/>
              </w:rPr>
              <w:t>/</w:t>
            </w:r>
            <w:r w:rsidRPr="00364A66">
              <w:rPr>
                <w:rFonts w:asciiTheme="majorHAnsi" w:hAnsiTheme="majorHAnsi" w:cstheme="majorHAnsi"/>
                <w:i/>
              </w:rPr>
              <w:t>Studium Wykonalności</w:t>
            </w:r>
            <w:r w:rsidRPr="00364A66">
              <w:rPr>
                <w:rFonts w:asciiTheme="majorHAnsi" w:hAnsiTheme="majorHAnsi" w:cstheme="majorHAnsi"/>
              </w:rPr>
              <w:t>/</w:t>
            </w:r>
            <w:r w:rsidRPr="00364A66">
              <w:rPr>
                <w:rFonts w:asciiTheme="majorHAnsi" w:hAnsiTheme="majorHAnsi" w:cstheme="majorHAnsi"/>
                <w:i/>
              </w:rPr>
              <w:t xml:space="preserve">Analizy wykonalności </w:t>
            </w:r>
            <w:r w:rsidRPr="00364A66">
              <w:rPr>
                <w:rFonts w:asciiTheme="majorHAnsi" w:hAnsiTheme="majorHAnsi" w:cstheme="majorHAnsi"/>
              </w:rPr>
              <w:t>projektu.</w:t>
            </w:r>
          </w:p>
        </w:tc>
        <w:tc>
          <w:tcPr>
            <w:tcW w:w="4536" w:type="dxa"/>
          </w:tcPr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Możliwość jednorazowej korekty w przypadku nie przedłożenia jednej z wersji: papierowej lub elektronicznej.</w:t>
            </w:r>
          </w:p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EE23A0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383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EE23A0" w:rsidRPr="00364A66" w:rsidTr="003108DE">
        <w:tc>
          <w:tcPr>
            <w:tcW w:w="562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7513" w:type="dxa"/>
          </w:tcPr>
          <w:p w:rsidR="00EE23A0" w:rsidRPr="00364A66" w:rsidRDefault="00EE23A0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Złożona dokumentacja jest kompletna i wypełniona zgodnie z zasadami wskazanymi w </w:t>
            </w:r>
            <w:r w:rsidRPr="00364A66">
              <w:rPr>
                <w:rFonts w:asciiTheme="majorHAnsi" w:hAnsiTheme="majorHAnsi" w:cstheme="majorHAnsi"/>
                <w:i/>
              </w:rPr>
              <w:t>Ogłoszeniu o naborze</w:t>
            </w:r>
            <w:r w:rsidRPr="00364A66">
              <w:rPr>
                <w:rFonts w:asciiTheme="majorHAnsi" w:hAnsiTheme="majorHAnsi" w:cstheme="majorHAnsi"/>
              </w:rPr>
              <w:t xml:space="preserve"> (dotyczy wniosku o udzielenie wsparcia oraz wszystkich niezbędnych załączników).</w:t>
            </w:r>
          </w:p>
        </w:tc>
        <w:tc>
          <w:tcPr>
            <w:tcW w:w="4536" w:type="dxa"/>
          </w:tcPr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Możliwość jednorazowej korekty w zakresie uzupełnienia brakujących załączników lub poprawienia oczywistych omyłek/błędów formalnych.</w:t>
            </w:r>
          </w:p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EE23A0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383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</w:tbl>
    <w:p w:rsidR="00EE23A0" w:rsidRDefault="00EE23A0" w:rsidP="00364A66">
      <w:pPr>
        <w:spacing w:after="0" w:line="240" w:lineRule="auto"/>
        <w:jc w:val="both"/>
      </w:pPr>
    </w:p>
    <w:p w:rsidR="003108DE" w:rsidRPr="00364A66" w:rsidRDefault="003108DE" w:rsidP="00364A66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lastRenderedPageBreak/>
        <w:t>Warunki formalne</w:t>
      </w:r>
    </w:p>
    <w:p w:rsidR="003108DE" w:rsidRPr="00364A66" w:rsidRDefault="003108DE" w:rsidP="00364A66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t>Warunkiem weryfikacji zgodności projektu z warunkami formalnymi jest spełnienie wszystkich warunków technicznych.</w:t>
      </w:r>
    </w:p>
    <w:p w:rsidR="003108DE" w:rsidRPr="00364A66" w:rsidRDefault="003108DE" w:rsidP="00364A6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64A66">
        <w:rPr>
          <w:rFonts w:asciiTheme="majorHAnsi" w:hAnsiTheme="majorHAnsi" w:cstheme="majorHAnsi"/>
        </w:rPr>
        <w:t xml:space="preserve">Poszczególne warunki uznaje się za spełnione w przypadku, gdy odpowiedzi na wszystkie szczegółowe pytania opisujące wymogi warunku są twierdzące </w:t>
      </w:r>
    </w:p>
    <w:p w:rsidR="00364A66" w:rsidRPr="00364A66" w:rsidRDefault="003108DE" w:rsidP="00364A6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64A66">
        <w:rPr>
          <w:rFonts w:asciiTheme="majorHAnsi" w:hAnsiTheme="majorHAnsi" w:cstheme="majorHAnsi"/>
        </w:rPr>
        <w:t>(z wyjątkiem sytuacji, gdy dany warunek/pytanie szczegółowe nie dotyczy danego typu projektu).</w:t>
      </w:r>
    </w:p>
    <w:tbl>
      <w:tblPr>
        <w:tblStyle w:val="Tabela-Siatka1"/>
        <w:tblW w:w="5000" w:type="pct"/>
        <w:tblLayout w:type="fixed"/>
        <w:tblLook w:val="04A0"/>
      </w:tblPr>
      <w:tblGrid>
        <w:gridCol w:w="485"/>
        <w:gridCol w:w="2535"/>
        <w:gridCol w:w="5473"/>
        <w:gridCol w:w="4464"/>
        <w:gridCol w:w="1261"/>
      </w:tblGrid>
      <w:tr w:rsidR="00364A66" w:rsidRPr="00364A66" w:rsidTr="00364A66">
        <w:tc>
          <w:tcPr>
            <w:tcW w:w="477" w:type="dxa"/>
            <w:shd w:val="clear" w:color="auto" w:fill="BDD6EE" w:themeFill="accent1" w:themeFillTint="66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2495" w:type="dxa"/>
            <w:shd w:val="clear" w:color="auto" w:fill="BDD6EE" w:themeFill="accent1" w:themeFillTint="66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Warunek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Definicja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364A66" w:rsidRPr="00364A66" w:rsidRDefault="00364A66" w:rsidP="00082B2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Możliwość </w:t>
            </w:r>
            <w:r w:rsidR="00082B24">
              <w:rPr>
                <w:rFonts w:asciiTheme="majorHAnsi" w:hAnsiTheme="majorHAnsi" w:cstheme="majorHAnsi"/>
                <w:b/>
              </w:rPr>
              <w:t>uzupełnienia/</w:t>
            </w:r>
            <w:r w:rsidRPr="00364A66">
              <w:rPr>
                <w:rFonts w:asciiTheme="majorHAnsi" w:hAnsiTheme="majorHAnsi" w:cstheme="majorHAnsi"/>
                <w:b/>
              </w:rPr>
              <w:t>korekty</w:t>
            </w:r>
            <w:r w:rsidR="002E210D">
              <w:rPr>
                <w:rStyle w:val="Odwoanieprzypisudolnego"/>
                <w:rFonts w:asciiTheme="majorHAnsi" w:hAnsiTheme="majorHAnsi" w:cstheme="majorHAnsi"/>
                <w:b/>
              </w:rPr>
              <w:footnoteReference w:id="1"/>
            </w:r>
          </w:p>
        </w:tc>
        <w:tc>
          <w:tcPr>
            <w:tcW w:w="1241" w:type="dxa"/>
            <w:shd w:val="clear" w:color="auto" w:fill="BDD6EE" w:themeFill="accent1" w:themeFillTint="66"/>
          </w:tcPr>
          <w:p w:rsidR="00364A66" w:rsidRPr="00364A66" w:rsidRDefault="00364A66" w:rsidP="002E2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Ocena</w:t>
            </w:r>
          </w:p>
        </w:tc>
      </w:tr>
      <w:tr w:rsidR="00364A66" w:rsidRPr="00364A66" w:rsidTr="00364A66">
        <w:trPr>
          <w:trHeight w:val="431"/>
        </w:trPr>
        <w:tc>
          <w:tcPr>
            <w:tcW w:w="477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495" w:type="dxa"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Wnioskodawca jest kwalifikowany do wsparcia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Wn</w:t>
            </w:r>
            <w:r w:rsidR="00DF4CFA">
              <w:rPr>
                <w:rFonts w:asciiTheme="majorHAnsi" w:hAnsiTheme="majorHAnsi" w:cstheme="majorHAnsi"/>
              </w:rPr>
              <w:t>ioskodawca jest zgodny z typem B</w:t>
            </w:r>
            <w:r w:rsidRPr="00364A66">
              <w:rPr>
                <w:rFonts w:asciiTheme="majorHAnsi" w:hAnsiTheme="majorHAnsi" w:cstheme="majorHAnsi"/>
              </w:rPr>
              <w:t xml:space="preserve">eneficjenta i spełnia wymogi określone w </w:t>
            </w:r>
            <w:r w:rsidRPr="00364A66">
              <w:rPr>
                <w:rFonts w:asciiTheme="majorHAnsi" w:hAnsiTheme="majorHAnsi" w:cstheme="majorHAnsi"/>
                <w:i/>
              </w:rPr>
              <w:t>Szczegółowym Opisie Osi Priorytetowych Regionalnego Programu Operacyjnego Województwa Podlaskiego na lata 2014-2020</w:t>
            </w:r>
            <w:r w:rsidRPr="00364A66">
              <w:rPr>
                <w:rFonts w:asciiTheme="majorHAnsi" w:hAnsiTheme="majorHAnsi" w:cstheme="majorHAnsi"/>
              </w:rPr>
              <w:t xml:space="preserve"> (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>).</w:t>
            </w:r>
          </w:p>
        </w:tc>
        <w:tc>
          <w:tcPr>
            <w:tcW w:w="4394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Brak możliwości korekty na etapie złożenia wniosku o dofinansowanie.</w:t>
            </w: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powinno być</w:t>
            </w:r>
            <w:r>
              <w:rPr>
                <w:rFonts w:asciiTheme="majorHAnsi" w:hAnsiTheme="majorHAnsi" w:cstheme="majorHAnsi"/>
              </w:rPr>
              <w:t xml:space="preserve"> utrzymane od złożenia wniosku  </w:t>
            </w:r>
            <w:r w:rsidRPr="00364A66">
              <w:rPr>
                <w:rFonts w:asciiTheme="majorHAnsi" w:hAnsiTheme="majorHAnsi" w:cstheme="majorHAnsi"/>
              </w:rPr>
              <w:t>o dofinansowanie do końca okresu trwałości projektu.</w:t>
            </w: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Możliwość odstępstwa od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na etapie realizacji projektu i okresu trwałości projektu może wynikać z:</w:t>
            </w:r>
          </w:p>
          <w:p w:rsidR="00364A66" w:rsidRDefault="00364A66" w:rsidP="00364A66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zmiany struktury organizacyjno-prawnej,</w:t>
            </w:r>
          </w:p>
          <w:p w:rsidR="00364A66" w:rsidRDefault="00364A66" w:rsidP="00364A66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zmiany statusu Beneficjenta,</w:t>
            </w:r>
          </w:p>
          <w:p w:rsidR="00364A66" w:rsidRPr="00364A66" w:rsidRDefault="00364A66" w:rsidP="00364A66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innych zmian organizacyjnych wynikających z naturalnego rozwoju Beneficjenta,</w:t>
            </w: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przy czym każda zmiana powinna być uzasadniona i zaakceptowana przez IZ RPOWP.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718"/>
        </w:trPr>
        <w:tc>
          <w:tcPr>
            <w:tcW w:w="477" w:type="dxa"/>
            <w:vMerge w:val="restart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495" w:type="dxa"/>
            <w:vMerge w:val="restart"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Operacja spełnia wymóg minimalnej/maksymalnej wartości operacji oraz maksymalnego poziomu wsparcia</w:t>
            </w:r>
          </w:p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Wartość wydatków kwalifikowalnych operacji nie jest mniejsza niż minimalna i/lub większa niż maksymalna wartość określona w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 xml:space="preserve"> lub/i </w:t>
            </w:r>
            <w:r w:rsidRPr="00364A66">
              <w:rPr>
                <w:rFonts w:asciiTheme="majorHAnsi" w:hAnsiTheme="majorHAnsi" w:cstheme="majorHAnsi"/>
                <w:i/>
              </w:rPr>
              <w:t>Ogłoszeniu o naborze.</w:t>
            </w:r>
          </w:p>
        </w:tc>
        <w:tc>
          <w:tcPr>
            <w:tcW w:w="4394" w:type="dxa"/>
          </w:tcPr>
          <w:p w:rsid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</w:t>
            </w:r>
            <w:r>
              <w:rPr>
                <w:rFonts w:asciiTheme="majorHAnsi" w:hAnsiTheme="majorHAnsi" w:cstheme="majorHAnsi"/>
              </w:rPr>
              <w:t>orekty.</w:t>
            </w:r>
          </w:p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DF4CF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526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Całkowita wartość operacji jest zgodna z zapisami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 xml:space="preserve"> lub/i </w:t>
            </w:r>
            <w:r w:rsidRPr="00364A66">
              <w:rPr>
                <w:rFonts w:asciiTheme="majorHAnsi" w:hAnsiTheme="majorHAnsi" w:cstheme="majorHAnsi"/>
                <w:i/>
              </w:rPr>
              <w:t>Ogłoszenia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Brak możliwości korekty </w:t>
            </w:r>
            <w:r w:rsidRPr="00DF4CFA">
              <w:rPr>
                <w:rFonts w:asciiTheme="majorHAnsi" w:hAnsiTheme="majorHAnsi" w:cstheme="majorHAnsi"/>
              </w:rPr>
              <w:t>na etapie złożenia wniosku o dofinansowanie.</w:t>
            </w: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DF4CF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487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Poziom wnioskowanego wsparcia nie przekracza pułapu lub/i kwoty określonych w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 xml:space="preserve"> lub/i </w:t>
            </w:r>
            <w:r w:rsidRPr="00364A66">
              <w:rPr>
                <w:rFonts w:asciiTheme="majorHAnsi" w:hAnsiTheme="majorHAnsi" w:cstheme="majorHAnsi"/>
                <w:i/>
              </w:rPr>
              <w:t>Ogłoszeniu o</w:t>
            </w:r>
            <w:r>
              <w:rPr>
                <w:rFonts w:asciiTheme="majorHAnsi" w:hAnsiTheme="majorHAnsi" w:cstheme="majorHAnsi"/>
                <w:i/>
              </w:rPr>
              <w:t> </w:t>
            </w:r>
            <w:r w:rsidRPr="00364A66">
              <w:rPr>
                <w:rFonts w:asciiTheme="majorHAnsi" w:hAnsiTheme="majorHAnsi" w:cstheme="majorHAnsi"/>
                <w:i/>
              </w:rPr>
              <w:t>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korekty.</w:t>
            </w:r>
          </w:p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DF4CF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495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Wnioskodawca wniósł minimalny wymagany wkład własny wskazany w </w:t>
            </w:r>
            <w:r w:rsidRPr="00364A66">
              <w:rPr>
                <w:rFonts w:asciiTheme="majorHAnsi" w:hAnsiTheme="majorHAnsi" w:cstheme="majorHAnsi"/>
                <w:i/>
              </w:rPr>
              <w:t>Ogłoszeniu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korekty.</w:t>
            </w:r>
          </w:p>
          <w:p w:rsidR="00DF4CFA" w:rsidRPr="00DF4CFA" w:rsidRDefault="00DF4CFA" w:rsidP="00DF4CFA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Wyjątek stanowi konieczność zwiększenia wkładu własnego, w związku z obni</w:t>
            </w:r>
            <w:r>
              <w:rPr>
                <w:rFonts w:asciiTheme="majorHAnsi" w:hAnsiTheme="majorHAnsi" w:cstheme="majorHAnsi"/>
              </w:rPr>
              <w:t xml:space="preserve">żeniem kosztów kwalifikowalnych </w:t>
            </w:r>
            <w:r w:rsidRPr="00DF4CFA">
              <w:rPr>
                <w:rFonts w:asciiTheme="majorHAnsi" w:hAnsiTheme="majorHAnsi" w:cstheme="majorHAnsi"/>
              </w:rPr>
              <w:t>projektu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F4CFA">
              <w:rPr>
                <w:rFonts w:asciiTheme="majorHAnsi" w:hAnsiTheme="majorHAnsi" w:cstheme="majorHAnsi"/>
              </w:rPr>
              <w:t>/dofinansowania.</w:t>
            </w:r>
          </w:p>
          <w:p w:rsidR="00364A66" w:rsidRPr="00364A66" w:rsidRDefault="00DF4CFA" w:rsidP="00DF4CFA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DF4CF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486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Wnioskowana wartość wsparcia nie przekracza wielkości wyliczonej w oparciu o wskaźnik luki finansowej.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korekty.</w:t>
            </w:r>
          </w:p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720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W przypadku operacji objętej pomocą publiczną poziom wsparcia nie przekracza pułapu wynikającego z przepisów dotyczących pomocy publicznej.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korekty.</w:t>
            </w:r>
          </w:p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254"/>
        </w:trPr>
        <w:tc>
          <w:tcPr>
            <w:tcW w:w="477" w:type="dxa"/>
            <w:vMerge w:val="restart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2495" w:type="dxa"/>
            <w:vMerge w:val="restart"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Wniosek dotyczy rodzaju operacji, który może zostać dofinansowany w</w:t>
            </w:r>
            <w:r>
              <w:rPr>
                <w:rFonts w:asciiTheme="majorHAnsi" w:hAnsiTheme="majorHAnsi" w:cstheme="majorHAnsi"/>
                <w:b/>
              </w:rPr>
              <w:t> </w:t>
            </w:r>
            <w:r w:rsidRPr="00364A66">
              <w:rPr>
                <w:rFonts w:asciiTheme="majorHAnsi" w:hAnsiTheme="majorHAnsi" w:cstheme="majorHAnsi"/>
                <w:b/>
              </w:rPr>
              <w:t>ramach konkursu/działania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Typ operacji jest zgodny z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 xml:space="preserve"> i </w:t>
            </w:r>
            <w:r w:rsidRPr="00364A66">
              <w:rPr>
                <w:rFonts w:asciiTheme="majorHAnsi" w:hAnsiTheme="majorHAnsi" w:cstheme="majorHAnsi"/>
                <w:i/>
              </w:rPr>
              <w:t>Ogłoszeniem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510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Działalność Wnioskodawcy dotycząca operacji nie jest działalnością wykluczoną z możliwości uzyskania wsparcia.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945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Operacja zakłada realizację inwestycji na obszarze objętym LSR, chyba że operacja dotyczy inwestycji polegającej na budowie albo przebudowie liniowego obiektu budowlanego, którego odcinek będzie zlokalizowany poza </w:t>
            </w:r>
            <w:r w:rsidRPr="00364A66">
              <w:rPr>
                <w:rFonts w:asciiTheme="majorHAnsi" w:hAnsiTheme="majorHAnsi" w:cstheme="majorHAnsi"/>
              </w:rPr>
              <w:lastRenderedPageBreak/>
              <w:t>tym obszarem.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495"/>
        </w:trPr>
        <w:tc>
          <w:tcPr>
            <w:tcW w:w="477" w:type="dxa"/>
            <w:vMerge w:val="restart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lastRenderedPageBreak/>
              <w:t>4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495" w:type="dxa"/>
            <w:vMerge w:val="restart"/>
          </w:tcPr>
          <w:p w:rsidR="00364A66" w:rsidRPr="00364A66" w:rsidRDefault="00364A66" w:rsidP="00AC5F4A">
            <w:pPr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364A66">
              <w:rPr>
                <w:rFonts w:asciiTheme="majorHAnsi" w:hAnsiTheme="majorHAnsi" w:cstheme="majorHAnsi"/>
                <w:b/>
              </w:rPr>
              <w:t>Termin i okres realizacji operacji jest zgodny z</w:t>
            </w:r>
            <w:r w:rsidR="00AC5F4A">
              <w:rPr>
                <w:rFonts w:asciiTheme="majorHAnsi" w:hAnsiTheme="majorHAnsi" w:cstheme="majorHAnsi"/>
                <w:b/>
              </w:rPr>
              <w:t> </w:t>
            </w:r>
            <w:r w:rsidRPr="00364A66">
              <w:rPr>
                <w:rFonts w:asciiTheme="majorHAnsi" w:hAnsiTheme="majorHAnsi" w:cstheme="majorHAnsi"/>
                <w:b/>
              </w:rPr>
              <w:t>zasadami dofinansowania w</w:t>
            </w:r>
            <w:r w:rsidR="00AC5F4A">
              <w:rPr>
                <w:rFonts w:asciiTheme="majorHAnsi" w:hAnsiTheme="majorHAnsi" w:cstheme="majorHAnsi"/>
                <w:b/>
              </w:rPr>
              <w:t> </w:t>
            </w:r>
            <w:r w:rsidRPr="00364A66">
              <w:rPr>
                <w:rFonts w:asciiTheme="majorHAnsi" w:hAnsiTheme="majorHAnsi" w:cstheme="majorHAnsi"/>
                <w:b/>
              </w:rPr>
              <w:t xml:space="preserve">ramach </w:t>
            </w:r>
            <w:r w:rsidRPr="00364A66">
              <w:rPr>
                <w:rFonts w:asciiTheme="majorHAnsi" w:hAnsiTheme="majorHAnsi" w:cstheme="majorHAnsi"/>
                <w:b/>
                <w:i/>
              </w:rPr>
              <w:t>RPOWP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Termin rozpoczęcia i zakończenia realizacji operacji jest zgodny z zapisami </w:t>
            </w:r>
            <w:r w:rsidRPr="00364A66">
              <w:rPr>
                <w:rFonts w:asciiTheme="majorHAnsi" w:hAnsiTheme="majorHAnsi" w:cstheme="majorHAnsi"/>
                <w:i/>
              </w:rPr>
              <w:t>Ogłoszenia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powinno być</w:t>
            </w:r>
            <w:r>
              <w:rPr>
                <w:rFonts w:asciiTheme="majorHAnsi" w:hAnsiTheme="majorHAnsi" w:cstheme="majorHAnsi"/>
              </w:rPr>
              <w:t xml:space="preserve"> utrzymane od złożenia wniosku </w:t>
            </w:r>
            <w:r w:rsidRPr="00AC5F4A">
              <w:rPr>
                <w:rFonts w:asciiTheme="majorHAnsi" w:hAnsiTheme="majorHAnsi" w:cstheme="majorHAnsi"/>
              </w:rPr>
              <w:t>o dofinansowanie do końca okresu realizacji projektu.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Możliwość odstępstwa od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na etapie realizacji projektu może wynikać z:</w:t>
            </w:r>
          </w:p>
          <w:p w:rsidR="00AC5F4A" w:rsidRDefault="00AC5F4A" w:rsidP="00AC5F4A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braku wyłonienia wykonawców/dostawców z przyczyn niezależnych od Beneficjenta,</w:t>
            </w:r>
          </w:p>
          <w:p w:rsidR="00AC5F4A" w:rsidRPr="00AC5F4A" w:rsidRDefault="00AC5F4A" w:rsidP="00AC5F4A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innych zdarzeń losowych nie leżących po stronie Beneficjenta,</w:t>
            </w: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przy czym każda zmiana powinna być uzasadniona i zaakceptowana przez IZ RPOWP.</w:t>
            </w:r>
          </w:p>
        </w:tc>
        <w:tc>
          <w:tcPr>
            <w:tcW w:w="1241" w:type="dxa"/>
          </w:tcPr>
          <w:p w:rsid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720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Operacja nie została ukończona lub zrealizowana, zgodnie z </w:t>
            </w:r>
            <w:r w:rsidR="00AC5F4A">
              <w:rPr>
                <w:rFonts w:asciiTheme="majorHAnsi" w:hAnsiTheme="majorHAnsi" w:cstheme="majorHAnsi"/>
              </w:rPr>
              <w:t>a</w:t>
            </w:r>
            <w:r w:rsidRPr="00364A66">
              <w:rPr>
                <w:rFonts w:asciiTheme="majorHAnsi" w:hAnsiTheme="majorHAnsi" w:cstheme="majorHAnsi"/>
              </w:rPr>
              <w:t xml:space="preserve">rt. 65 ust. 6 </w:t>
            </w:r>
            <w:r w:rsidRPr="00364A66">
              <w:rPr>
                <w:rFonts w:asciiTheme="majorHAnsi" w:hAnsiTheme="majorHAnsi" w:cstheme="majorHAnsi"/>
                <w:i/>
              </w:rPr>
              <w:t>Rozporządzenia 1303/2013</w:t>
            </w:r>
            <w:r w:rsidRPr="00364A66">
              <w:rPr>
                <w:rFonts w:asciiTheme="majorHAnsi" w:hAnsiTheme="majorHAnsi" w:cstheme="majorHAnsi"/>
              </w:rPr>
              <w:t xml:space="preserve"> - przed złożeniem wniosku.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jest na moment zło</w:t>
            </w:r>
            <w:r>
              <w:rPr>
                <w:rFonts w:asciiTheme="majorHAnsi" w:hAnsiTheme="majorHAnsi" w:cstheme="majorHAnsi"/>
              </w:rPr>
              <w:t xml:space="preserve">żenia wniosku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452"/>
        </w:trPr>
        <w:tc>
          <w:tcPr>
            <w:tcW w:w="477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2495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Grupa docelowa spełnia warunki konkursu/działania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Grupa docelowa jest zgodna z katalogiem grup docelowych wskazanych w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c>
          <w:tcPr>
            <w:tcW w:w="477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495" w:type="dxa"/>
          </w:tcPr>
          <w:p w:rsidR="00364A66" w:rsidRPr="00364A66" w:rsidRDefault="00364A66" w:rsidP="00364A66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Operacja spełnia dodatkowe warunki udzielenia wsparcia 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Operacja spełnia dodatkowe warunki udzielenia wsparcia, które zostały wskazane w </w:t>
            </w:r>
            <w:r w:rsidRPr="00364A66">
              <w:rPr>
                <w:rFonts w:asciiTheme="majorHAnsi" w:hAnsiTheme="majorHAnsi" w:cstheme="majorHAnsi"/>
                <w:i/>
              </w:rPr>
              <w:t>Ogłoszeniu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Możliwość jednorazowej korekty uzależniona od warunków wpisanych w </w:t>
            </w:r>
            <w:r w:rsidRPr="00AC5F4A">
              <w:rPr>
                <w:rFonts w:asciiTheme="majorHAnsi" w:hAnsiTheme="majorHAnsi" w:cstheme="majorHAnsi"/>
                <w:i/>
              </w:rPr>
              <w:t>Ogłoszeniu o naborze</w:t>
            </w:r>
            <w:r w:rsidRPr="00AC5F4A">
              <w:rPr>
                <w:rFonts w:asciiTheme="majorHAnsi" w:hAnsiTheme="majorHAnsi" w:cstheme="majorHAnsi"/>
              </w:rPr>
              <w:t xml:space="preserve"> i warunkach udzielenia wsparcia.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Nie d</w:t>
            </w:r>
            <w:r w:rsidRPr="00364A66">
              <w:rPr>
                <w:rFonts w:asciiTheme="majorHAnsi" w:hAnsiTheme="majorHAnsi" w:cstheme="majorHAnsi"/>
              </w:rPr>
              <w:t>otyczy</w:t>
            </w:r>
          </w:p>
        </w:tc>
      </w:tr>
    </w:tbl>
    <w:p w:rsidR="00364A66" w:rsidRDefault="00364A66" w:rsidP="003108DE">
      <w:pPr>
        <w:spacing w:after="0"/>
        <w:jc w:val="both"/>
      </w:pPr>
    </w:p>
    <w:p w:rsidR="00AC5F4A" w:rsidRDefault="00AC5F4A" w:rsidP="003108DE">
      <w:pPr>
        <w:spacing w:after="0"/>
        <w:jc w:val="both"/>
      </w:pPr>
    </w:p>
    <w:p w:rsidR="00AC5F4A" w:rsidRDefault="00AC5F4A" w:rsidP="00AC5F4A">
      <w:pPr>
        <w:spacing w:after="0"/>
        <w:jc w:val="both"/>
        <w:rPr>
          <w:rFonts w:asciiTheme="majorHAnsi" w:hAnsiTheme="majorHAnsi" w:cstheme="majorHAnsi"/>
          <w:b/>
        </w:rPr>
      </w:pPr>
    </w:p>
    <w:p w:rsidR="00B578B6" w:rsidRDefault="00B578B6" w:rsidP="00AC5F4A">
      <w:pPr>
        <w:spacing w:after="0"/>
        <w:jc w:val="both"/>
        <w:rPr>
          <w:rFonts w:asciiTheme="majorHAnsi" w:hAnsiTheme="majorHAnsi" w:cstheme="majorHAnsi"/>
          <w:b/>
        </w:rPr>
      </w:pPr>
    </w:p>
    <w:p w:rsidR="00AC5F4A" w:rsidRPr="00AC5F4A" w:rsidRDefault="00AC5F4A" w:rsidP="00AC5F4A">
      <w:pPr>
        <w:spacing w:after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Warunki</w:t>
      </w:r>
      <w:r w:rsidRPr="00AC5F4A">
        <w:rPr>
          <w:rFonts w:asciiTheme="majorHAnsi" w:hAnsiTheme="majorHAnsi" w:cstheme="majorHAnsi"/>
          <w:b/>
        </w:rPr>
        <w:t xml:space="preserve"> merytoryczne ogólne </w:t>
      </w:r>
    </w:p>
    <w:p w:rsidR="00AC5F4A" w:rsidRPr="00AC5F4A" w:rsidRDefault="00AC5F4A" w:rsidP="00AC5F4A">
      <w:pPr>
        <w:spacing w:after="0"/>
        <w:jc w:val="both"/>
        <w:rPr>
          <w:rFonts w:asciiTheme="majorHAnsi" w:hAnsiTheme="majorHAnsi" w:cstheme="majorHAnsi"/>
          <w:b/>
        </w:rPr>
      </w:pPr>
      <w:r w:rsidRPr="00AC5F4A">
        <w:rPr>
          <w:rFonts w:asciiTheme="majorHAnsi" w:hAnsiTheme="majorHAnsi" w:cstheme="majorHAnsi"/>
          <w:b/>
        </w:rPr>
        <w:t xml:space="preserve">Warunkiem weryfikacji zgodności projektu z </w:t>
      </w:r>
      <w:r>
        <w:rPr>
          <w:rFonts w:asciiTheme="majorHAnsi" w:hAnsiTheme="majorHAnsi" w:cstheme="majorHAnsi"/>
          <w:b/>
        </w:rPr>
        <w:t>warunkami</w:t>
      </w:r>
      <w:r w:rsidRPr="00AC5F4A">
        <w:rPr>
          <w:rFonts w:asciiTheme="majorHAnsi" w:hAnsiTheme="majorHAnsi" w:cstheme="majorHAnsi"/>
          <w:b/>
        </w:rPr>
        <w:t xml:space="preserve"> merytorycznymi ogólnymi jest spełnienie wszystkich </w:t>
      </w:r>
      <w:r>
        <w:rPr>
          <w:rFonts w:asciiTheme="majorHAnsi" w:hAnsiTheme="majorHAnsi" w:cstheme="majorHAnsi"/>
          <w:b/>
        </w:rPr>
        <w:t>warunków</w:t>
      </w:r>
      <w:r w:rsidRPr="00AC5F4A">
        <w:rPr>
          <w:rFonts w:asciiTheme="majorHAnsi" w:hAnsiTheme="majorHAnsi" w:cstheme="majorHAnsi"/>
          <w:b/>
        </w:rPr>
        <w:t xml:space="preserve"> formalnych.</w:t>
      </w:r>
    </w:p>
    <w:p w:rsidR="00AC5F4A" w:rsidRDefault="00AC5F4A" w:rsidP="00B578B6">
      <w:pPr>
        <w:spacing w:after="0"/>
        <w:jc w:val="both"/>
        <w:rPr>
          <w:rFonts w:asciiTheme="majorHAnsi" w:hAnsiTheme="majorHAnsi" w:cstheme="majorHAnsi"/>
        </w:rPr>
      </w:pPr>
      <w:r w:rsidRPr="00AC5F4A">
        <w:rPr>
          <w:rFonts w:asciiTheme="majorHAnsi" w:hAnsiTheme="majorHAnsi" w:cstheme="majorHAnsi"/>
        </w:rPr>
        <w:t xml:space="preserve">Poszczególne </w:t>
      </w:r>
      <w:r>
        <w:rPr>
          <w:rFonts w:asciiTheme="majorHAnsi" w:hAnsiTheme="majorHAnsi" w:cstheme="majorHAnsi"/>
        </w:rPr>
        <w:t>warunki</w:t>
      </w:r>
      <w:r w:rsidRPr="00AC5F4A">
        <w:rPr>
          <w:rFonts w:asciiTheme="majorHAnsi" w:hAnsiTheme="majorHAnsi" w:cstheme="majorHAnsi"/>
        </w:rPr>
        <w:t xml:space="preserve"> uznaje się za spełnione w przypadku, gdy odpowiedzi na wszystkie szczegółowe pytania opisujące wymogi </w:t>
      </w:r>
      <w:r>
        <w:rPr>
          <w:rFonts w:asciiTheme="majorHAnsi" w:hAnsiTheme="majorHAnsi" w:cstheme="majorHAnsi"/>
        </w:rPr>
        <w:t>warunku</w:t>
      </w:r>
      <w:r w:rsidRPr="00AC5F4A">
        <w:rPr>
          <w:rFonts w:asciiTheme="majorHAnsi" w:hAnsiTheme="majorHAnsi" w:cstheme="majorHAnsi"/>
        </w:rPr>
        <w:t xml:space="preserve"> są twierdzące </w:t>
      </w:r>
      <w:r>
        <w:rPr>
          <w:rFonts w:asciiTheme="majorHAnsi" w:hAnsiTheme="majorHAnsi" w:cstheme="majorHAnsi"/>
        </w:rPr>
        <w:t>(z</w:t>
      </w:r>
      <w:r w:rsidR="00B578B6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>wyjątkiem sytuacji, gdy dany warunek</w:t>
      </w:r>
      <w:r w:rsidRPr="00AC5F4A">
        <w:rPr>
          <w:rFonts w:asciiTheme="majorHAnsi" w:hAnsiTheme="majorHAnsi" w:cstheme="majorHAnsi"/>
        </w:rPr>
        <w:t>/pytanie szczegółowe nie dotyczy danego typu projektu).</w:t>
      </w:r>
    </w:p>
    <w:tbl>
      <w:tblPr>
        <w:tblStyle w:val="Tabela-Siatka2"/>
        <w:tblW w:w="5000" w:type="pct"/>
        <w:tblLook w:val="04A0"/>
      </w:tblPr>
      <w:tblGrid>
        <w:gridCol w:w="484"/>
        <w:gridCol w:w="2582"/>
        <w:gridCol w:w="5444"/>
        <w:gridCol w:w="4303"/>
        <w:gridCol w:w="1405"/>
      </w:tblGrid>
      <w:tr w:rsidR="00BE3B97" w:rsidRPr="00AC5F4A" w:rsidTr="003A68C4">
        <w:tc>
          <w:tcPr>
            <w:tcW w:w="477" w:type="dxa"/>
            <w:shd w:val="clear" w:color="auto" w:fill="9CC2E5" w:themeFill="accent1" w:themeFillTint="99"/>
          </w:tcPr>
          <w:p w:rsidR="00BE3B97" w:rsidRPr="00BE3B97" w:rsidRDefault="00BE3B97" w:rsidP="00BE3B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2541" w:type="dxa"/>
            <w:shd w:val="clear" w:color="auto" w:fill="9CC2E5" w:themeFill="accent1" w:themeFillTint="99"/>
          </w:tcPr>
          <w:p w:rsidR="00BE3B97" w:rsidRPr="00BE3B97" w:rsidRDefault="00BE3B97" w:rsidP="00BE3B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>Warunek</w:t>
            </w:r>
          </w:p>
        </w:tc>
        <w:tc>
          <w:tcPr>
            <w:tcW w:w="5358" w:type="dxa"/>
            <w:shd w:val="clear" w:color="auto" w:fill="9CC2E5" w:themeFill="accent1" w:themeFillTint="99"/>
          </w:tcPr>
          <w:p w:rsidR="00BE3B97" w:rsidRPr="00BE3B97" w:rsidRDefault="00BE3B97" w:rsidP="00BE3B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>Definicja</w:t>
            </w:r>
          </w:p>
        </w:tc>
        <w:tc>
          <w:tcPr>
            <w:tcW w:w="4235" w:type="dxa"/>
            <w:shd w:val="clear" w:color="auto" w:fill="9CC2E5" w:themeFill="accent1" w:themeFillTint="99"/>
          </w:tcPr>
          <w:p w:rsidR="00BE3B97" w:rsidRPr="00BE3B97" w:rsidRDefault="00BE3B97" w:rsidP="00082B2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 xml:space="preserve">Możliwość </w:t>
            </w:r>
            <w:r w:rsidR="00082B24">
              <w:rPr>
                <w:rFonts w:asciiTheme="majorHAnsi" w:hAnsiTheme="majorHAnsi" w:cstheme="majorHAnsi"/>
                <w:b/>
              </w:rPr>
              <w:t>uzupełnienia/</w:t>
            </w:r>
            <w:r w:rsidRPr="00BE3B97">
              <w:rPr>
                <w:rFonts w:asciiTheme="majorHAnsi" w:hAnsiTheme="majorHAnsi" w:cstheme="majorHAnsi"/>
                <w:b/>
              </w:rPr>
              <w:t>korekty</w:t>
            </w:r>
            <w:r w:rsidR="002E210D">
              <w:rPr>
                <w:rStyle w:val="Odwoanieprzypisudolnego"/>
                <w:rFonts w:asciiTheme="majorHAnsi" w:hAnsiTheme="majorHAnsi" w:cstheme="majorHAnsi"/>
                <w:b/>
              </w:rPr>
              <w:footnoteReference w:id="2"/>
            </w:r>
          </w:p>
        </w:tc>
        <w:tc>
          <w:tcPr>
            <w:tcW w:w="1383" w:type="dxa"/>
            <w:shd w:val="clear" w:color="auto" w:fill="9CC2E5" w:themeFill="accent1" w:themeFillTint="99"/>
          </w:tcPr>
          <w:p w:rsidR="00BE3B97" w:rsidRPr="00BE3B97" w:rsidRDefault="00BE3B97" w:rsidP="00BE3B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>Ocena</w:t>
            </w:r>
          </w:p>
        </w:tc>
      </w:tr>
      <w:tr w:rsidR="00BE3B97" w:rsidRPr="00AC5F4A" w:rsidTr="003A68C4">
        <w:tc>
          <w:tcPr>
            <w:tcW w:w="477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541" w:type="dxa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>Spójność informacji wykazanych w dokumentacji aplikacyjnej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Informacje niezbędne do dokonania oceny operacji i</w:t>
            </w:r>
            <w:r w:rsidR="00BE3B97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 xml:space="preserve">sposobu jej realizacji zawarte w złożonej dokumentacji są jednoznaczne i spójne. 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</w:tcPr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Możliwość dokonania </w:t>
            </w:r>
            <w:r w:rsidRPr="00BE3B97">
              <w:rPr>
                <w:rFonts w:asciiTheme="majorHAnsi" w:hAnsiTheme="majorHAnsi" w:cstheme="majorHAnsi"/>
              </w:rPr>
              <w:t>korekt w zakresie wyjaśnienia/skorygowania rozbieżności występującej w ramach złożonej dokumentacji aplikacyjnej w odpowiedzi na wezwanie/-a IZ RPOWP.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jest do zakończenia oceny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780"/>
        </w:trPr>
        <w:tc>
          <w:tcPr>
            <w:tcW w:w="477" w:type="dxa"/>
            <w:vMerge w:val="restart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 xml:space="preserve">Uzasadnienie potrzeby realizacji operacji 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wiarygodnie uzasadnił konieczność realizacji operacji.</w:t>
            </w:r>
          </w:p>
          <w:p w:rsidR="00AC5F4A" w:rsidRPr="00AC5F4A" w:rsidRDefault="00AC5F4A" w:rsidP="00BE3B97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Operacja jest zgodna z celem(-</w:t>
            </w:r>
            <w:proofErr w:type="spellStart"/>
            <w:r w:rsidRPr="00AC5F4A">
              <w:rPr>
                <w:rFonts w:asciiTheme="majorHAnsi" w:hAnsiTheme="majorHAnsi" w:cstheme="majorHAnsi"/>
              </w:rPr>
              <w:t>ami</w:t>
            </w:r>
            <w:proofErr w:type="spellEnd"/>
            <w:r w:rsidRPr="00AC5F4A">
              <w:rPr>
                <w:rFonts w:asciiTheme="majorHAnsi" w:hAnsiTheme="majorHAnsi" w:cstheme="majorHAnsi"/>
              </w:rPr>
              <w:t>) określonym(-</w:t>
            </w:r>
            <w:proofErr w:type="spellStart"/>
            <w:r w:rsidRPr="00AC5F4A">
              <w:rPr>
                <w:rFonts w:asciiTheme="majorHAnsi" w:hAnsiTheme="majorHAnsi" w:cstheme="majorHAnsi"/>
              </w:rPr>
              <w:t>nymi</w:t>
            </w:r>
            <w:proofErr w:type="spellEnd"/>
            <w:r w:rsidRPr="00AC5F4A">
              <w:rPr>
                <w:rFonts w:asciiTheme="majorHAnsi" w:hAnsiTheme="majorHAnsi" w:cstheme="majorHAnsi"/>
              </w:rPr>
              <w:t>) w</w:t>
            </w:r>
            <w:r w:rsidR="00BE3B97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  <w:i/>
              </w:rPr>
              <w:t>RPOWP 2014-2020</w:t>
            </w:r>
            <w:r w:rsidRPr="00AC5F4A">
              <w:rPr>
                <w:rFonts w:asciiTheme="majorHAnsi" w:hAnsiTheme="majorHAnsi" w:cstheme="majorHAnsi"/>
              </w:rPr>
              <w:t xml:space="preserve">/SZOOP, a jej realizacja pozwoli na osiągnięcie zakładanych wskaźników. </w:t>
            </w:r>
          </w:p>
        </w:tc>
        <w:tc>
          <w:tcPr>
            <w:tcW w:w="4235" w:type="dxa"/>
          </w:tcPr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Brak możliwości dokonania korekty w zakresie uzasadnienia realizacji operacji.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Możliwość dokonania korekt w zakresie uzupełnienia wskaźników we wniosku/skorygowania ich wartości docelowych do poziomu uzasadnionego zapisami dokumentacji aplikacyjnej oraz wyjaśnieniami na etapie oceny projektu. 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8279C">
              <w:rPr>
                <w:rFonts w:asciiTheme="majorHAnsi" w:hAnsiTheme="majorHAnsi" w:cstheme="majorHAnsi"/>
              </w:rPr>
              <w:t xml:space="preserve"> powinno być utrzymane od złożenia wniosku o dofinansowanie do końca okresu trwałości projektu.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Możliwość odstępstwa od założonych wartości docelowych i terminu ich osiągnięcia w trakcie realizacji projektu oraz w okresie </w:t>
            </w:r>
            <w:r w:rsidRPr="00A8279C">
              <w:rPr>
                <w:rFonts w:asciiTheme="majorHAnsi" w:hAnsiTheme="majorHAnsi" w:cstheme="majorHAnsi"/>
              </w:rPr>
              <w:lastRenderedPageBreak/>
              <w:t>trwałości może wynikać z:</w:t>
            </w:r>
          </w:p>
          <w:p w:rsidR="00BE3B97" w:rsidRPr="00A8279C" w:rsidRDefault="00BE3B97" w:rsidP="00BE3B97">
            <w:pPr>
              <w:pStyle w:val="Akapitzlist"/>
              <w:numPr>
                <w:ilvl w:val="0"/>
                <w:numId w:val="7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wystąpienia siły wyższej nie leżącej po stronie Beneficjenta, 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przy czym każda zmiana powinna być uzasadniona i zaakceptowana przez IZ RPOWP. 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 w:rsidRPr="00A8279C">
              <w:rPr>
                <w:rFonts w:asciiTheme="majorHAnsi" w:hAnsiTheme="majorHAnsi" w:cstheme="majorHAnsi"/>
              </w:rPr>
              <w:t xml:space="preserve">W innym przypadku, współfinansowanie UE będzie podlegało pomniejszeniu proporcjonalnie do nieosiągniętych wartości docelowych wskaźników/celów projektu w sposób określony w </w:t>
            </w:r>
            <w:r w:rsidRPr="00A8279C">
              <w:rPr>
                <w:rFonts w:asciiTheme="majorHAnsi" w:hAnsiTheme="majorHAnsi" w:cstheme="majorHAnsi"/>
                <w:i/>
              </w:rPr>
              <w:t>Umowie o dofinansowanie</w:t>
            </w:r>
            <w:r w:rsidRPr="00A8279C">
              <w:rPr>
                <w:rFonts w:asciiTheme="majorHAnsi" w:hAnsiTheme="majorHAnsi" w:cstheme="majorHAnsi"/>
              </w:rPr>
              <w:t xml:space="preserve"> projektu obowiązującej na moment realizacji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435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wiarygodnie uzasadnił potrzebę finansowania operacji środkami publicznymi.</w:t>
            </w:r>
          </w:p>
        </w:tc>
        <w:tc>
          <w:tcPr>
            <w:tcW w:w="4235" w:type="dxa"/>
          </w:tcPr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>Brak możliwości korekty.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BE3B97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525"/>
        </w:trPr>
        <w:tc>
          <w:tcPr>
            <w:tcW w:w="477" w:type="dxa"/>
            <w:vMerge w:val="restart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>Kwalifikowalność wydatków</w:t>
            </w:r>
          </w:p>
        </w:tc>
        <w:tc>
          <w:tcPr>
            <w:tcW w:w="5358" w:type="dxa"/>
          </w:tcPr>
          <w:p w:rsidR="00AC5F4A" w:rsidRPr="00AC5F4A" w:rsidRDefault="00AC5F4A" w:rsidP="00BE3B97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Wskazane wydatki kwalifikowane operacji są zgodne z</w:t>
            </w:r>
            <w:r w:rsidR="00BE3B97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 xml:space="preserve">zasadami finansowania operacji w ramach działania/konkursu. </w:t>
            </w:r>
          </w:p>
        </w:tc>
        <w:tc>
          <w:tcPr>
            <w:tcW w:w="4235" w:type="dxa"/>
          </w:tcPr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>Możliwość korekt na etapie złożenia wniosku o</w:t>
            </w:r>
            <w:r>
              <w:rPr>
                <w:rFonts w:asciiTheme="majorHAnsi" w:hAnsiTheme="majorHAnsi" w:cstheme="majorHAnsi"/>
              </w:rPr>
              <w:t> </w:t>
            </w:r>
            <w:r w:rsidRPr="00BE3B97">
              <w:rPr>
                <w:rFonts w:asciiTheme="majorHAnsi" w:hAnsiTheme="majorHAnsi" w:cstheme="majorHAnsi"/>
              </w:rPr>
              <w:t xml:space="preserve">dofinansowanie w zakresie zmniejszenia wartości kosztów kwalifikowalnych na poziomie danego wydatku przy jednoczesnym zapewnieniu pokrycia zwiększonych wydatków niekwalifikowalnych ze środków własnych. 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Decyzja o dopuszczeniu korekty podejmowana jest każdorazowo przez Oceniającego po uwzględnieniu wpływu zmiany na spełnienie innych </w:t>
            </w:r>
            <w:r w:rsidR="0068078E">
              <w:rPr>
                <w:rFonts w:asciiTheme="majorHAnsi" w:hAnsiTheme="majorHAnsi" w:cstheme="majorHAnsi"/>
              </w:rPr>
              <w:t>warunków</w:t>
            </w:r>
            <w:r w:rsidRPr="00BE3B97">
              <w:rPr>
                <w:rFonts w:asciiTheme="majorHAnsi" w:hAnsiTheme="majorHAnsi" w:cstheme="majorHAnsi"/>
              </w:rPr>
              <w:t>, lecz ostateczny jej poziom nie może przekroczyć 25% kosztów kwalifikowalnych projektu.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lastRenderedPageBreak/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jest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528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Wskazane wydatki kwalifikowane operacji są identyfikowalne i wystarczająco szczegółowe.</w:t>
            </w:r>
          </w:p>
        </w:tc>
        <w:tc>
          <w:tcPr>
            <w:tcW w:w="4235" w:type="dxa"/>
          </w:tcPr>
          <w:p w:rsidR="00AC5F4A" w:rsidRDefault="00BE3B97" w:rsidP="00AC5F4A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Możliwość </w:t>
            </w:r>
            <w:r>
              <w:rPr>
                <w:rFonts w:asciiTheme="majorHAnsi" w:hAnsiTheme="majorHAnsi" w:cstheme="majorHAnsi"/>
              </w:rPr>
              <w:t xml:space="preserve">dokonania </w:t>
            </w:r>
            <w:r w:rsidRPr="00BE3B97">
              <w:rPr>
                <w:rFonts w:asciiTheme="majorHAnsi" w:hAnsiTheme="majorHAnsi" w:cstheme="majorHAnsi"/>
              </w:rPr>
              <w:t>korekt na etapie złożenia wniosku o dofinansowanie w zakresie doprecyzowania/uszczegółowienia zakresu rzeczowego projektu w stosunku do informacji wykazanych w pierwotnej dokumentacji aplikacyjnej.</w:t>
            </w:r>
          </w:p>
          <w:p w:rsidR="00BE3B97" w:rsidRDefault="00BE3B97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AC5F4A" w:rsidRDefault="00BE3B97" w:rsidP="00AC5F4A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jest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255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Wydatki </w:t>
            </w:r>
            <w:proofErr w:type="spellStart"/>
            <w:r w:rsidRPr="00AC5F4A">
              <w:rPr>
                <w:rFonts w:asciiTheme="majorHAnsi" w:hAnsiTheme="majorHAnsi" w:cstheme="majorHAnsi"/>
              </w:rPr>
              <w:t>kwalifikowalne</w:t>
            </w:r>
            <w:proofErr w:type="spellEnd"/>
            <w:r w:rsidRPr="00AC5F4A">
              <w:rPr>
                <w:rFonts w:asciiTheme="majorHAnsi" w:hAnsiTheme="majorHAnsi" w:cstheme="majorHAnsi"/>
              </w:rPr>
              <w:t xml:space="preserve"> operacji  są niezbędne do realizacji celów operacji. </w:t>
            </w:r>
          </w:p>
        </w:tc>
        <w:tc>
          <w:tcPr>
            <w:tcW w:w="4235" w:type="dxa"/>
          </w:tcPr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Możliwość </w:t>
            </w:r>
            <w:r>
              <w:rPr>
                <w:rFonts w:asciiTheme="majorHAnsi" w:hAnsiTheme="majorHAnsi" w:cstheme="majorHAnsi"/>
              </w:rPr>
              <w:t xml:space="preserve">dokonania </w:t>
            </w:r>
            <w:r w:rsidRPr="00BE3B97">
              <w:rPr>
                <w:rFonts w:asciiTheme="majorHAnsi" w:hAnsiTheme="majorHAnsi" w:cstheme="majorHAnsi"/>
              </w:rPr>
              <w:t xml:space="preserve">korekt na etapie złożenia wniosku o dofinansowanie w zakresie zmniejszenia wartości kosztów kwalifikowalnych na poziomie danego wydatku przy jednoczesnym zapewnieniu pokrycia zwiększonych wydatków niekwalifikowalnych ze środków własnych. Decyzja o dopuszczeniu korekty podejmowana jest każdorazowo przez Oceniającego po uwzględnieniu wpływu zmiany na spełnienie innych </w:t>
            </w:r>
            <w:r w:rsidR="0068078E">
              <w:rPr>
                <w:rFonts w:asciiTheme="majorHAnsi" w:hAnsiTheme="majorHAnsi" w:cstheme="majorHAnsi"/>
              </w:rPr>
              <w:t>warunków</w:t>
            </w:r>
            <w:r w:rsidRPr="00BE3B97">
              <w:rPr>
                <w:rFonts w:asciiTheme="majorHAnsi" w:hAnsiTheme="majorHAnsi" w:cstheme="majorHAnsi"/>
              </w:rPr>
              <w:t>, lecz ostateczny jej poziom nie może przekroczyć 25% kosztów kwalifikowalnych projektu.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>Możliwość odstępstwa od założonych wartości docelowych w trakcie realizacji projektu oraz w</w:t>
            </w:r>
            <w:r>
              <w:rPr>
                <w:rFonts w:asciiTheme="majorHAnsi" w:hAnsiTheme="majorHAnsi" w:cstheme="majorHAnsi"/>
              </w:rPr>
              <w:t> </w:t>
            </w:r>
            <w:r w:rsidRPr="00BE3B97">
              <w:rPr>
                <w:rFonts w:asciiTheme="majorHAnsi" w:hAnsiTheme="majorHAnsi" w:cstheme="majorHAnsi"/>
              </w:rPr>
              <w:t>okresie trwałości może wynikać ze:</w:t>
            </w:r>
          </w:p>
          <w:p w:rsidR="00870C5A" w:rsidRDefault="00BE3B97" w:rsidP="00870C5A">
            <w:pPr>
              <w:pStyle w:val="Akapitzlist"/>
              <w:numPr>
                <w:ilvl w:val="0"/>
                <w:numId w:val="7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zmiany rodzaju nabytych środków trwałych/wartości niematerialnych </w:t>
            </w:r>
            <w:r w:rsidRPr="00BE3B97">
              <w:rPr>
                <w:rFonts w:asciiTheme="majorHAnsi" w:hAnsiTheme="majorHAnsi" w:cstheme="majorHAnsi"/>
              </w:rPr>
              <w:lastRenderedPageBreak/>
              <w:t>i</w:t>
            </w:r>
            <w:r w:rsidR="00870C5A">
              <w:rPr>
                <w:rFonts w:asciiTheme="majorHAnsi" w:hAnsiTheme="majorHAnsi" w:cstheme="majorHAnsi"/>
              </w:rPr>
              <w:t> </w:t>
            </w:r>
            <w:r w:rsidRPr="00BE3B97">
              <w:rPr>
                <w:rFonts w:asciiTheme="majorHAnsi" w:hAnsiTheme="majorHAnsi" w:cstheme="majorHAnsi"/>
              </w:rPr>
              <w:t>prawnych, w tym ich parametrów technicznych przy zachowaniu co najmniej nie gorszych parametrów od założonych pierwotnie,</w:t>
            </w:r>
          </w:p>
          <w:p w:rsidR="00BE3B97" w:rsidRPr="00870C5A" w:rsidRDefault="00BE3B97" w:rsidP="00870C5A">
            <w:pPr>
              <w:pStyle w:val="Akapitzlist"/>
              <w:numPr>
                <w:ilvl w:val="0"/>
                <w:numId w:val="7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zmiany technicznej i/lub technologicznej w</w:t>
            </w:r>
            <w:r w:rsidR="00870C5A">
              <w:rPr>
                <w:rFonts w:asciiTheme="majorHAnsi" w:hAnsiTheme="majorHAnsi" w:cstheme="majorHAnsi"/>
              </w:rPr>
              <w:t> </w:t>
            </w:r>
            <w:r w:rsidRPr="00870C5A">
              <w:rPr>
                <w:rFonts w:asciiTheme="majorHAnsi" w:hAnsiTheme="majorHAnsi" w:cstheme="majorHAnsi"/>
              </w:rPr>
              <w:t>stosunku do założeń przyjętych we wniosku o dofinansowanie,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przy czym każda zmiana powinna być uzasadniona i zaakceptowana przez IZ RPOWP. 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jest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750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Operacja nie jest współfinansowana z funduszy strukturalnych, Funduszu Spójności lub jakiegokolwiek innego unijnego instrumentu finansowego - nie zachodzi podwójne finansowanie operacji.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 na etapie złożenia wniosku o dofinansowanie.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456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Planowany zakres i warunki stosowania </w:t>
            </w:r>
            <w:proofErr w:type="spellStart"/>
            <w:r w:rsidRPr="00B578B6">
              <w:rPr>
                <w:rFonts w:asciiTheme="majorHAnsi" w:hAnsiTheme="majorHAnsi" w:cstheme="majorHAnsi"/>
                <w:i/>
              </w:rPr>
              <w:t>cross-financingu</w:t>
            </w:r>
            <w:proofErr w:type="spellEnd"/>
            <w:r w:rsidRPr="00AC5F4A">
              <w:rPr>
                <w:rFonts w:asciiTheme="majorHAnsi" w:hAnsiTheme="majorHAnsi" w:cstheme="majorHAnsi"/>
              </w:rPr>
              <w:t xml:space="preserve"> są zgodne z zapisami </w:t>
            </w:r>
            <w:r w:rsidRPr="00B578B6">
              <w:rPr>
                <w:rFonts w:asciiTheme="majorHAnsi" w:hAnsiTheme="majorHAnsi" w:cstheme="majorHAnsi"/>
                <w:i/>
              </w:rPr>
              <w:t>SZOOP</w:t>
            </w:r>
            <w:r w:rsidRPr="00AC5F4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 na etapie złożenia wniosku o dofinansowanie.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Tak/Nie/</w:t>
            </w:r>
          </w:p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Nie dotyczy</w:t>
            </w:r>
          </w:p>
        </w:tc>
      </w:tr>
      <w:tr w:rsidR="00BE3B97" w:rsidRPr="00AC5F4A" w:rsidTr="003A68C4">
        <w:trPr>
          <w:trHeight w:val="960"/>
        </w:trPr>
        <w:tc>
          <w:tcPr>
            <w:tcW w:w="477" w:type="dxa"/>
            <w:vMerge w:val="restart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4</w:t>
            </w:r>
            <w:r w:rsidR="00BE3B9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AC5F4A">
              <w:rPr>
                <w:rFonts w:asciiTheme="majorHAnsi" w:hAnsiTheme="majorHAnsi" w:cstheme="majorHAnsi"/>
                <w:b/>
              </w:rPr>
              <w:t>Wykonalność techniczna operacji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posiada niezbędne prawa własności, pozwolenia, decyzje OOŚ, licencje itp. niezbędne do realizacji operacji, a w przypadku braku konieczności przedkładania przedmiotowych dokumentów na etapie aplikowania uprawdopodobnił ich uzyskanie ).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 na etapie złożenia wniosku o dofinansowanie.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końca okresu trwałości projektu.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lastRenderedPageBreak/>
              <w:t xml:space="preserve">Możliwość odstępstwa od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w trakcie realizacji projektu oraz w okresie trwałości może wynikać z: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wprowadzenia zmian w zakresie rzeczowym projektu skutkujących koniecznością uzyskania praw, pozwoleń, licencji itp.,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wprowadzenia zmian w zakresie rozwiązań budowlanych zastosowanych w</w:t>
            </w:r>
            <w:r>
              <w:rPr>
                <w:rFonts w:asciiTheme="majorHAnsi" w:hAnsiTheme="majorHAnsi" w:cstheme="majorHAnsi"/>
              </w:rPr>
              <w:t> </w:t>
            </w:r>
            <w:r w:rsidRPr="00870C5A">
              <w:rPr>
                <w:rFonts w:asciiTheme="majorHAnsi" w:hAnsiTheme="majorHAnsi" w:cstheme="majorHAnsi"/>
              </w:rPr>
              <w:t>infrastrukturze, jednakże nie powodujących zmian funkcjonalno-użytkowych obiektu budowlanego, wymagających uzyskania nowej decyzji lub oświadczenia Projektanta dotyczącego zgody na wprowadzenie proponowanych zmian przez Beneficjenta,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</w:t>
            </w:r>
            <w:r w:rsidRPr="00870C5A">
              <w:rPr>
                <w:rFonts w:asciiTheme="majorHAnsi" w:hAnsiTheme="majorHAnsi" w:cstheme="majorHAnsi"/>
              </w:rPr>
              <w:t xml:space="preserve">miany lokalizacji miejsca realizacji projektu lub elementów infrastruktury powstałej/zakupionej w wyniku realizacji projektu bez zmiany </w:t>
            </w:r>
            <w:r w:rsidR="00082B24">
              <w:rPr>
                <w:rFonts w:asciiTheme="majorHAnsi" w:hAnsiTheme="majorHAnsi" w:cstheme="majorHAnsi"/>
              </w:rPr>
              <w:t xml:space="preserve">obszaru objętego LSR i </w:t>
            </w:r>
            <w:r w:rsidRPr="00870C5A">
              <w:rPr>
                <w:rFonts w:asciiTheme="majorHAnsi" w:hAnsiTheme="majorHAnsi" w:cstheme="majorHAnsi"/>
              </w:rPr>
              <w:t>granic administracyjnych województwa,</w:t>
            </w:r>
          </w:p>
          <w:p w:rsidR="00870C5A" w:rsidRPr="00870C5A" w:rsidRDefault="00870C5A" w:rsidP="00870C5A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zmiany rozmieszczenia środków trwałych/wartości niematerialnych i</w:t>
            </w:r>
            <w:r>
              <w:rPr>
                <w:rFonts w:asciiTheme="majorHAnsi" w:hAnsiTheme="majorHAnsi" w:cstheme="majorHAnsi"/>
              </w:rPr>
              <w:t> </w:t>
            </w:r>
            <w:r w:rsidRPr="00870C5A">
              <w:rPr>
                <w:rFonts w:asciiTheme="majorHAnsi" w:hAnsiTheme="majorHAnsi" w:cstheme="majorHAnsi"/>
              </w:rPr>
              <w:t xml:space="preserve">prawnych w wyniku realizacji projektu bez zmiany </w:t>
            </w:r>
            <w:r w:rsidR="00082B24">
              <w:rPr>
                <w:rFonts w:asciiTheme="majorHAnsi" w:hAnsiTheme="majorHAnsi" w:cstheme="majorHAnsi"/>
              </w:rPr>
              <w:t xml:space="preserve">obszaru objętego LSR i </w:t>
            </w:r>
            <w:r w:rsidRPr="00870C5A">
              <w:rPr>
                <w:rFonts w:asciiTheme="majorHAnsi" w:hAnsiTheme="majorHAnsi" w:cstheme="majorHAnsi"/>
              </w:rPr>
              <w:t>granic administracyjnych województwa,</w:t>
            </w: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przy czym każda zmiana powinna być uzasadniona i zaakceptowana przez IZ RPOWP.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495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Harmonogram realizacji operacji jest racjonalny i</w:t>
            </w:r>
            <w:r w:rsidR="00870C5A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 xml:space="preserve">wykonalny. 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Możliwość </w:t>
            </w:r>
            <w:r>
              <w:rPr>
                <w:rFonts w:asciiTheme="majorHAnsi" w:hAnsiTheme="majorHAnsi" w:cstheme="majorHAnsi"/>
              </w:rPr>
              <w:t xml:space="preserve">dokonania </w:t>
            </w:r>
            <w:r w:rsidRPr="00870C5A">
              <w:rPr>
                <w:rFonts w:asciiTheme="majorHAnsi" w:hAnsiTheme="majorHAnsi" w:cstheme="majorHAnsi"/>
              </w:rPr>
              <w:t>korekt w zakresie zmiany okresu realizacji projektu wynikających z: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9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braku wyłonienia wykonawców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70C5A">
              <w:rPr>
                <w:rFonts w:asciiTheme="majorHAnsi" w:hAnsiTheme="majorHAnsi" w:cstheme="majorHAnsi"/>
              </w:rPr>
              <w:lastRenderedPageBreak/>
              <w:t>/dostawców z przyczyn niezależnych od Beneficjenta,</w:t>
            </w:r>
          </w:p>
          <w:p w:rsidR="00870C5A" w:rsidRPr="00870C5A" w:rsidRDefault="00870C5A" w:rsidP="00870C5A">
            <w:pPr>
              <w:pStyle w:val="Akapitzlist"/>
              <w:numPr>
                <w:ilvl w:val="0"/>
                <w:numId w:val="9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innych zdarzeń losowych nie leżących po stronie Beneficjenta,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przy czym każda zmiana powinna być uzasadniona i zaakceptowana przez IZ RPOWP.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końca okresu realizacji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1080"/>
        </w:trPr>
        <w:tc>
          <w:tcPr>
            <w:tcW w:w="477" w:type="dxa"/>
            <w:vMerge w:val="restart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5</w:t>
            </w:r>
            <w:r w:rsidR="00BE3B9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AC5F4A">
              <w:rPr>
                <w:rFonts w:asciiTheme="majorHAnsi" w:hAnsiTheme="majorHAnsi" w:cstheme="majorHAnsi"/>
                <w:b/>
              </w:rPr>
              <w:t>Wykonalność finansowa operacji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Prognozy finansowe zostały sporządzone zgodnie z</w:t>
            </w:r>
            <w:r w:rsidR="00870C5A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>zasadami określonymi w </w:t>
            </w:r>
            <w:r w:rsidRPr="00870C5A">
              <w:rPr>
                <w:rFonts w:asciiTheme="majorHAnsi" w:hAnsiTheme="majorHAnsi" w:cstheme="majorHAnsi"/>
                <w:i/>
              </w:rPr>
              <w:t>Ogłoszeniu o naborze</w:t>
            </w:r>
            <w:r w:rsidRPr="00AC5F4A">
              <w:rPr>
                <w:rFonts w:asciiTheme="majorHAnsi" w:hAnsiTheme="majorHAnsi" w:cstheme="majorHAnsi"/>
              </w:rPr>
              <w:t xml:space="preserve"> i nie zawierają istotnych błędów rachunkowych. 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</w:tcPr>
          <w:p w:rsidR="00870C5A" w:rsidRPr="00A8279C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Możliwość jednorazowej korekty na etapie złożenia wniosku o dofinansowanie w zakresie: </w:t>
            </w:r>
          </w:p>
          <w:p w:rsidR="00870C5A" w:rsidRPr="00A8279C" w:rsidRDefault="00870C5A" w:rsidP="00870C5A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skorygowania okresu odniesienia w ramach analizy finansowej, przy czym nie dotyczy to okresu trwałości projektu,</w:t>
            </w:r>
          </w:p>
          <w:p w:rsidR="00870C5A" w:rsidRPr="00A8279C" w:rsidRDefault="00870C5A" w:rsidP="00870C5A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wielkości zastosowanej stopy dyskontowej,</w:t>
            </w:r>
          </w:p>
          <w:p w:rsidR="00870C5A" w:rsidRPr="00A8279C" w:rsidRDefault="00870C5A" w:rsidP="00870C5A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wielkości przyjętych stawek amortyzacyjnych,</w:t>
            </w:r>
          </w:p>
          <w:p w:rsidR="00870C5A" w:rsidRPr="00A8279C" w:rsidRDefault="00870C5A" w:rsidP="00870C5A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uzupełnienia brakujących tabel finansowych w układzie "Wnioskodawca z Projektem".</w:t>
            </w:r>
          </w:p>
          <w:p w:rsidR="00870C5A" w:rsidRPr="00A8279C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A8279C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Możliwość jednorazowej korekty w zakresie poprawy błędów rachunkowych /arytmetycznych.</w:t>
            </w:r>
          </w:p>
          <w:p w:rsidR="00870C5A" w:rsidRPr="00A8279C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 w:rsidRPr="00A8279C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8279C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1185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 prognozach finansowych prawidłowo ujęto wszystkie istotne finansowe elementy operacji i uzasadniono przyjęte wielkości (wartość przychodów, kosztów, składników majątku i pasywów).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Możliwość jednorazowej korekty na etapie złożenia wniosku o dofinansowanie w zakresie wynikającym z wprowadzonych zmian w</w:t>
            </w:r>
            <w:r>
              <w:rPr>
                <w:rFonts w:asciiTheme="majorHAnsi" w:hAnsiTheme="majorHAnsi" w:cstheme="majorHAnsi"/>
              </w:rPr>
              <w:t> </w:t>
            </w:r>
            <w:r w:rsidRPr="00870C5A">
              <w:rPr>
                <w:rFonts w:asciiTheme="majorHAnsi" w:hAnsiTheme="majorHAnsi" w:cstheme="majorHAnsi"/>
              </w:rPr>
              <w:t xml:space="preserve">ramach wymogu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pn. </w:t>
            </w:r>
            <w:r w:rsidRPr="00870C5A">
              <w:rPr>
                <w:rFonts w:asciiTheme="majorHAnsi" w:hAnsiTheme="majorHAnsi" w:cstheme="majorHAnsi"/>
                <w:i/>
              </w:rPr>
              <w:t>Czy prognozy zostały sporządzone zgodnie z zasadami określonymi w dokumentacji konkursowej</w:t>
            </w:r>
            <w:r w:rsidRPr="00870C5A">
              <w:rPr>
                <w:rFonts w:asciiTheme="majorHAnsi" w:hAnsiTheme="majorHAnsi" w:cstheme="majorHAnsi"/>
              </w:rPr>
              <w:t>?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870C5A">
              <w:rPr>
                <w:rFonts w:asciiTheme="majorHAnsi" w:hAnsiTheme="majorHAnsi" w:cstheme="majorHAnsi"/>
              </w:rPr>
              <w:t>o dofinansowanie.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Możliwość jednorazowej korekty w zakresie uzupełnienia brakującej części opisowej bez możliwości korygowania wartości przedstawionych w pierwotnej dokumentacji aplikacyjnej.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870C5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390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Zapewniona jest płynność finansowa realizacji operacji.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końca okresu realizacji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c>
          <w:tcPr>
            <w:tcW w:w="477" w:type="dxa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6</w:t>
            </w:r>
            <w:r w:rsidR="00BE3B9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 xml:space="preserve">Trwałość operacji 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uwiarygodnił utrzymanie trwałości operacji.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Z przedstawionych przez Wnioskodawcę dokumentów wynika, że cele operacji zostaną utrzymane po zakończeniu realizacji oraz że operacja nie będzie poddana znaczącym modyfikacjom.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końca okresu trwałości projektu.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Odstępstwa od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w okresie trwał</w:t>
            </w:r>
            <w:r>
              <w:rPr>
                <w:rFonts w:asciiTheme="majorHAnsi" w:hAnsiTheme="majorHAnsi" w:cstheme="majorHAnsi"/>
              </w:rPr>
              <w:t xml:space="preserve">ości projektu muszą być zgodne </w:t>
            </w:r>
            <w:r w:rsidRPr="00870C5A">
              <w:rPr>
                <w:rFonts w:asciiTheme="majorHAnsi" w:hAnsiTheme="majorHAnsi" w:cstheme="majorHAnsi"/>
              </w:rPr>
              <w:t xml:space="preserve">z art. 71 </w:t>
            </w:r>
            <w:r w:rsidRPr="00870C5A">
              <w:rPr>
                <w:rFonts w:asciiTheme="majorHAnsi" w:hAnsiTheme="majorHAnsi" w:cstheme="majorHAnsi"/>
                <w:i/>
              </w:rPr>
              <w:t>Rozporządzenia nr 1303/2013 z dnia 17 grudnia 2013 r</w:t>
            </w:r>
            <w:r w:rsidRPr="00870C5A">
              <w:rPr>
                <w:rFonts w:asciiTheme="majorHAnsi" w:hAnsiTheme="majorHAnsi" w:cstheme="majorHAnsi"/>
              </w:rPr>
              <w:t xml:space="preserve">., tzn. nie mogą prowadzić do </w:t>
            </w:r>
            <w:r w:rsidRPr="00870C5A">
              <w:rPr>
                <w:rFonts w:asciiTheme="majorHAnsi" w:hAnsiTheme="majorHAnsi" w:cstheme="majorHAnsi"/>
              </w:rPr>
              <w:lastRenderedPageBreak/>
              <w:t>powstania następujących okoliczności: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zaprzestania działalności produkcyjnej lub przeniesienie j</w:t>
            </w:r>
            <w:r>
              <w:rPr>
                <w:rFonts w:asciiTheme="majorHAnsi" w:hAnsiTheme="majorHAnsi" w:cstheme="majorHAnsi"/>
              </w:rPr>
              <w:t>ej poza obszar objęty Programem,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zmiany własności elementu infrastruktury, która daje przedsiębiorstwu lub podmiotowi publicznemu nienależne k</w:t>
            </w:r>
            <w:r>
              <w:rPr>
                <w:rFonts w:asciiTheme="majorHAnsi" w:hAnsiTheme="majorHAnsi" w:cstheme="majorHAnsi"/>
              </w:rPr>
              <w:t>orzyści,</w:t>
            </w:r>
          </w:p>
          <w:p w:rsidR="00870C5A" w:rsidRPr="00870C5A" w:rsidRDefault="00870C5A" w:rsidP="00870C5A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Pr="00870C5A">
              <w:rPr>
                <w:rFonts w:asciiTheme="majorHAnsi" w:hAnsiTheme="majorHAnsi" w:cstheme="majorHAnsi"/>
              </w:rPr>
              <w:t>stotnej zmiany wpływającej na charakter operacji, jej cele lub warunki wdrażania, kt</w:t>
            </w:r>
            <w:r>
              <w:rPr>
                <w:rFonts w:asciiTheme="majorHAnsi" w:hAnsiTheme="majorHAnsi" w:cstheme="majorHAnsi"/>
              </w:rPr>
              <w:t>óra mogłaby doprowadzić do naru</w:t>
            </w:r>
            <w:r w:rsidRPr="00870C5A">
              <w:rPr>
                <w:rFonts w:asciiTheme="majorHAnsi" w:hAnsiTheme="majorHAnsi" w:cstheme="majorHAnsi"/>
              </w:rPr>
              <w:t>szenia jej pierwotnych celów,</w:t>
            </w: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przy czym każda zmiana powinna być uzasadniona i zaakceptowana przez IZ RPOWP.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c>
          <w:tcPr>
            <w:tcW w:w="477" w:type="dxa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7</w:t>
            </w:r>
            <w:r w:rsidR="00BE3B9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</w:tcPr>
          <w:p w:rsidR="00AC5F4A" w:rsidRPr="00AC5F4A" w:rsidRDefault="00AC5F4A" w:rsidP="00B578B6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>Zgodność operacji z</w:t>
            </w:r>
            <w:r w:rsidR="00B578B6">
              <w:rPr>
                <w:rFonts w:asciiTheme="majorHAnsi" w:hAnsiTheme="majorHAnsi" w:cstheme="majorHAnsi"/>
                <w:b/>
              </w:rPr>
              <w:t> </w:t>
            </w:r>
            <w:r w:rsidRPr="00AC5F4A">
              <w:rPr>
                <w:rFonts w:asciiTheme="majorHAnsi" w:hAnsiTheme="majorHAnsi" w:cstheme="majorHAnsi"/>
                <w:b/>
              </w:rPr>
              <w:t xml:space="preserve">zasadami horyzontalnymi </w:t>
            </w:r>
          </w:p>
        </w:tc>
        <w:tc>
          <w:tcPr>
            <w:tcW w:w="5358" w:type="dxa"/>
          </w:tcPr>
          <w:p w:rsidR="00AC5F4A" w:rsidRPr="00AC5F4A" w:rsidRDefault="00AC5F4A" w:rsidP="00BC2833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Wpływ operacji na realizację wszystkich zasad horyzontalnych (zrównoważony rozwój, równość szans i</w:t>
            </w:r>
            <w:r w:rsidR="00BC2833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>zapobieganie dyskryminacji, równość płci, przeciwdziałanie zmianom klimatu i ład przestrzenny, współpraca) wymienionych w art. 7 i 8 Rozporządzenia Parlamentu Europejskiego i Rady (UE) nr 1303/2013 oraz w RPOWP na lata 2014-2020 jest neutralny lub pozytywny.</w:t>
            </w:r>
          </w:p>
        </w:tc>
        <w:tc>
          <w:tcPr>
            <w:tcW w:w="4235" w:type="dxa"/>
          </w:tcPr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>Brak możliwości korekty.</w:t>
            </w:r>
          </w:p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 xml:space="preserve">warunku </w:t>
            </w:r>
            <w:r w:rsidRPr="00BC2833">
              <w:rPr>
                <w:rFonts w:asciiTheme="majorHAnsi" w:hAnsiTheme="majorHAnsi" w:cstheme="majorHAnsi"/>
              </w:rPr>
              <w:t>powinno być utrzymane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540"/>
        </w:trPr>
        <w:tc>
          <w:tcPr>
            <w:tcW w:w="477" w:type="dxa"/>
            <w:vMerge w:val="restart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 xml:space="preserve">Pomoc publiczna 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Przeprowadzono test pomocy publicznej i prawidłowo zakwalifikowano operację pod względem występowania pomocy publicznej. </w:t>
            </w:r>
          </w:p>
        </w:tc>
        <w:tc>
          <w:tcPr>
            <w:tcW w:w="4235" w:type="dxa"/>
          </w:tcPr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>Możliwość jednorazowej korekty w zakresie uzupełnienia brakującego testu pomocy publicznej, przy czym wynik testu nie może prowadzić do zmiany pierwotnej deklaracji we wniosku o dofinansowanie co do wystąpienia/nie wystąpienia pomocy publicznej w projekcie.</w:t>
            </w:r>
          </w:p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C2833">
              <w:rPr>
                <w:rFonts w:asciiTheme="majorHAnsi" w:hAnsiTheme="majorHAnsi" w:cstheme="majorHAnsi"/>
              </w:rPr>
              <w:t xml:space="preserve"> powinno być utrzymane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482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Zastosowano właściwe rozporządzenie/rozporządzenia pomocowe w przypadku, gdy operacja jest objęta pomocą publiczną. </w:t>
            </w:r>
          </w:p>
        </w:tc>
        <w:tc>
          <w:tcPr>
            <w:tcW w:w="4235" w:type="dxa"/>
          </w:tcPr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>Brak możliwości korekty.</w:t>
            </w:r>
          </w:p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C2833">
              <w:rPr>
                <w:rFonts w:asciiTheme="majorHAnsi" w:hAnsiTheme="majorHAnsi" w:cstheme="majorHAnsi"/>
              </w:rPr>
              <w:t xml:space="preserve"> weryfikowane jest na moment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Tak/Nie/</w:t>
            </w:r>
          </w:p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Nie dotyczy</w:t>
            </w:r>
          </w:p>
        </w:tc>
      </w:tr>
      <w:tr w:rsidR="00BE3B97" w:rsidRPr="00AC5F4A" w:rsidTr="003A68C4">
        <w:trPr>
          <w:trHeight w:val="480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BC2833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i operacja spełnia wszystkie wymogi wynikające z rozporządzeń pomocowych krajowych i</w:t>
            </w:r>
            <w:r w:rsidR="00BC2833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>unijnych.</w:t>
            </w:r>
          </w:p>
        </w:tc>
        <w:tc>
          <w:tcPr>
            <w:tcW w:w="4235" w:type="dxa"/>
          </w:tcPr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>Brak możliwości korekty.</w:t>
            </w:r>
          </w:p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C2833">
              <w:rPr>
                <w:rFonts w:asciiTheme="majorHAnsi" w:hAnsiTheme="majorHAnsi" w:cstheme="majorHAnsi"/>
              </w:rPr>
              <w:t xml:space="preserve"> weryfikowane jest na moment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Tak/Nie/</w:t>
            </w:r>
          </w:p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Nie</w:t>
            </w:r>
            <w:r w:rsidR="00BC2833">
              <w:rPr>
                <w:rFonts w:asciiTheme="majorHAnsi" w:hAnsiTheme="majorHAnsi" w:cstheme="majorHAnsi"/>
              </w:rPr>
              <w:t xml:space="preserve"> </w:t>
            </w:r>
            <w:r w:rsidRPr="00AC5F4A">
              <w:rPr>
                <w:rFonts w:asciiTheme="majorHAnsi" w:hAnsiTheme="majorHAnsi" w:cstheme="majorHAnsi"/>
              </w:rPr>
              <w:t>dotyczy</w:t>
            </w:r>
          </w:p>
        </w:tc>
      </w:tr>
    </w:tbl>
    <w:p w:rsidR="00AC5F4A" w:rsidRDefault="00AC5F4A" w:rsidP="00AC5F4A">
      <w:pPr>
        <w:spacing w:after="0"/>
        <w:jc w:val="both"/>
        <w:rPr>
          <w:rFonts w:asciiTheme="majorHAnsi" w:hAnsiTheme="majorHAnsi" w:cstheme="majorHAnsi"/>
        </w:rPr>
      </w:pPr>
    </w:p>
    <w:p w:rsidR="00BC2833" w:rsidRPr="00BC2833" w:rsidRDefault="00BC2833" w:rsidP="00BC2833">
      <w:pPr>
        <w:spacing w:after="0"/>
        <w:jc w:val="both"/>
        <w:rPr>
          <w:rFonts w:asciiTheme="majorHAnsi" w:hAnsiTheme="majorHAnsi" w:cstheme="majorHAnsi"/>
          <w:b/>
        </w:rPr>
      </w:pPr>
      <w:r w:rsidRPr="00BC2833">
        <w:rPr>
          <w:rFonts w:asciiTheme="majorHAnsi" w:hAnsiTheme="majorHAnsi" w:cstheme="majorHAnsi"/>
          <w:b/>
        </w:rPr>
        <w:t>UWAGA:</w:t>
      </w:r>
    </w:p>
    <w:p w:rsidR="00BC2833" w:rsidRDefault="00BC2833" w:rsidP="00BC2833">
      <w:pPr>
        <w:spacing w:after="0"/>
        <w:jc w:val="both"/>
        <w:rPr>
          <w:rFonts w:asciiTheme="majorHAnsi" w:hAnsiTheme="majorHAnsi" w:cstheme="majorHAnsi"/>
        </w:rPr>
      </w:pPr>
      <w:r w:rsidRPr="00BC2833">
        <w:rPr>
          <w:rFonts w:asciiTheme="majorHAnsi" w:hAnsiTheme="majorHAnsi" w:cstheme="majorHAnsi"/>
        </w:rPr>
        <w:t xml:space="preserve">Dopuszczenie możliwości dokonania korekt na etapie oceny formalno-merytorycznej projektu w ramach danego </w:t>
      </w:r>
      <w:r>
        <w:rPr>
          <w:rFonts w:asciiTheme="majorHAnsi" w:hAnsiTheme="majorHAnsi" w:cstheme="majorHAnsi"/>
        </w:rPr>
        <w:t>warunku</w:t>
      </w:r>
      <w:r w:rsidRPr="00BC2833">
        <w:rPr>
          <w:rFonts w:asciiTheme="majorHAnsi" w:hAnsiTheme="majorHAnsi" w:cstheme="majorHAnsi"/>
        </w:rPr>
        <w:t xml:space="preserve"> może jednocześnie w sposób bezpośredni przełożyć się na informacje podlegające ocenie w ramach innych </w:t>
      </w:r>
      <w:r>
        <w:rPr>
          <w:rFonts w:asciiTheme="majorHAnsi" w:hAnsiTheme="majorHAnsi" w:cstheme="majorHAnsi"/>
        </w:rPr>
        <w:t>warunków</w:t>
      </w:r>
      <w:r w:rsidRPr="00BC2833">
        <w:rPr>
          <w:rFonts w:asciiTheme="majorHAnsi" w:hAnsiTheme="majorHAnsi" w:cstheme="majorHAnsi"/>
        </w:rPr>
        <w:t xml:space="preserve"> wyboru projektów.  W związku z powyższym, Wnioskodawca zobowiązany jest do rzetelnego i starannego skorygowania pierwotnej dokumentacji aplikacyjnej w niezbędnym zakresie wynikającym z wezwania IZ RPOWP do poprawy przy jednoczesnym wskazaniu zakresu wprowadzonych zmian w piśmie przewodnim.</w:t>
      </w:r>
    </w:p>
    <w:p w:rsidR="00AD2A26" w:rsidRDefault="00AD2A26" w:rsidP="00BC2833">
      <w:pPr>
        <w:spacing w:after="0"/>
        <w:jc w:val="both"/>
        <w:rPr>
          <w:rFonts w:asciiTheme="majorHAnsi" w:hAnsiTheme="majorHAnsi" w:cstheme="majorHAnsi"/>
        </w:rPr>
      </w:pPr>
    </w:p>
    <w:p w:rsidR="00AD2A26" w:rsidRPr="00AD2A26" w:rsidRDefault="00AD2A26" w:rsidP="00AD2A26">
      <w:pPr>
        <w:spacing w:after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Warunki </w:t>
      </w:r>
      <w:r w:rsidRPr="00AD2A26">
        <w:rPr>
          <w:rFonts w:asciiTheme="majorHAnsi" w:hAnsiTheme="majorHAnsi" w:cstheme="majorHAnsi"/>
          <w:b/>
        </w:rPr>
        <w:t xml:space="preserve">merytoryczne specyficzne </w:t>
      </w:r>
    </w:p>
    <w:p w:rsidR="00AD2A26" w:rsidRPr="00AD2A26" w:rsidRDefault="00AD2A26" w:rsidP="00AD2A26">
      <w:pPr>
        <w:spacing w:after="0"/>
        <w:jc w:val="both"/>
        <w:rPr>
          <w:rFonts w:asciiTheme="majorHAnsi" w:hAnsiTheme="majorHAnsi" w:cstheme="majorHAnsi"/>
          <w:b/>
        </w:rPr>
      </w:pPr>
      <w:r w:rsidRPr="00AD2A26">
        <w:rPr>
          <w:rFonts w:asciiTheme="majorHAnsi" w:hAnsiTheme="majorHAnsi" w:cstheme="majorHAnsi"/>
          <w:b/>
        </w:rPr>
        <w:t xml:space="preserve">Warunkiem weryfikacji zgodności projektu z </w:t>
      </w:r>
      <w:r>
        <w:rPr>
          <w:rFonts w:asciiTheme="majorHAnsi" w:hAnsiTheme="majorHAnsi" w:cstheme="majorHAnsi"/>
          <w:b/>
        </w:rPr>
        <w:t>warunkami</w:t>
      </w:r>
      <w:r w:rsidRPr="00AD2A26">
        <w:rPr>
          <w:rFonts w:asciiTheme="majorHAnsi" w:hAnsiTheme="majorHAnsi" w:cstheme="majorHAnsi"/>
          <w:b/>
        </w:rPr>
        <w:t xml:space="preserve"> merytorycznymi specyficznymi jest spełnienie wszystkich </w:t>
      </w:r>
      <w:r>
        <w:rPr>
          <w:rFonts w:asciiTheme="majorHAnsi" w:hAnsiTheme="majorHAnsi" w:cstheme="majorHAnsi"/>
          <w:b/>
        </w:rPr>
        <w:t>warunków</w:t>
      </w:r>
      <w:r w:rsidRPr="00AD2A26">
        <w:rPr>
          <w:rFonts w:asciiTheme="majorHAnsi" w:hAnsiTheme="majorHAnsi" w:cstheme="majorHAnsi"/>
          <w:b/>
        </w:rPr>
        <w:t xml:space="preserve"> merytorycznych ogólnych.</w:t>
      </w:r>
    </w:p>
    <w:p w:rsidR="00AD2A26" w:rsidRPr="00AD2A26" w:rsidRDefault="00AD2A26" w:rsidP="00AD2A2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D2A26">
        <w:rPr>
          <w:rFonts w:asciiTheme="majorHAnsi" w:hAnsiTheme="majorHAnsi" w:cstheme="majorHAnsi"/>
        </w:rPr>
        <w:t xml:space="preserve">Poszczególne </w:t>
      </w:r>
      <w:r>
        <w:rPr>
          <w:rFonts w:asciiTheme="majorHAnsi" w:hAnsiTheme="majorHAnsi" w:cstheme="majorHAnsi"/>
        </w:rPr>
        <w:t>warunki</w:t>
      </w:r>
      <w:r w:rsidRPr="00AD2A26">
        <w:rPr>
          <w:rFonts w:asciiTheme="majorHAnsi" w:hAnsiTheme="majorHAnsi" w:cstheme="majorHAnsi"/>
        </w:rPr>
        <w:t xml:space="preserve"> uznaje się za spełnione w przypadku, gdy odpowiedzi na wszystkie szczegółowe pytania opisujące wymogi </w:t>
      </w:r>
      <w:r>
        <w:rPr>
          <w:rFonts w:asciiTheme="majorHAnsi" w:hAnsiTheme="majorHAnsi" w:cstheme="majorHAnsi"/>
        </w:rPr>
        <w:t>warunku</w:t>
      </w:r>
      <w:r w:rsidRPr="00AD2A26">
        <w:rPr>
          <w:rFonts w:asciiTheme="majorHAnsi" w:hAnsiTheme="majorHAnsi" w:cstheme="majorHAnsi"/>
        </w:rPr>
        <w:t xml:space="preserve"> są twierdzące </w:t>
      </w:r>
      <w:r>
        <w:rPr>
          <w:rFonts w:asciiTheme="majorHAnsi" w:hAnsiTheme="majorHAnsi" w:cstheme="majorHAnsi"/>
        </w:rPr>
        <w:t>(z wyjątkiem sytuacji, gdy dany warunek</w:t>
      </w:r>
      <w:r w:rsidRPr="00AD2A26">
        <w:rPr>
          <w:rFonts w:asciiTheme="majorHAnsi" w:hAnsiTheme="majorHAnsi" w:cstheme="majorHAnsi"/>
        </w:rPr>
        <w:t>/pytanie szczegółowe nie dotyczy danego typu projektu).</w:t>
      </w:r>
    </w:p>
    <w:p w:rsidR="00AD2A26" w:rsidRDefault="00AD2A26" w:rsidP="00AD2A26">
      <w:pPr>
        <w:spacing w:after="0"/>
        <w:jc w:val="both"/>
        <w:rPr>
          <w:rFonts w:asciiTheme="majorHAnsi" w:hAnsiTheme="majorHAnsi" w:cstheme="majorHAnsi"/>
        </w:rPr>
      </w:pPr>
    </w:p>
    <w:p w:rsidR="00AD2A26" w:rsidRPr="002E210D" w:rsidRDefault="00AD2A26" w:rsidP="00AD2A26">
      <w:pPr>
        <w:spacing w:after="0"/>
        <w:jc w:val="both"/>
        <w:rPr>
          <w:rFonts w:asciiTheme="majorHAnsi" w:hAnsiTheme="majorHAnsi" w:cstheme="majorHAnsi"/>
          <w:b/>
        </w:rPr>
      </w:pPr>
      <w:r w:rsidRPr="002E210D">
        <w:rPr>
          <w:rFonts w:asciiTheme="majorHAnsi" w:hAnsiTheme="majorHAnsi" w:cstheme="majorHAnsi"/>
          <w:b/>
        </w:rPr>
        <w:t>W ramach warunków merytorycznych specyficznych nie przewiduje się możliwości dokonywania korekty wniosku o dofinansowanie. Oceniający, w przypadku braku jednoznacznego zrozumienia intencji Wnioskodawcy może zwrócić się z prośbą o doprecyzowanie/wyjaśnienie niezrozumiałych zagadnień.</w:t>
      </w:r>
    </w:p>
    <w:p w:rsidR="00AD2A26" w:rsidRPr="00AD2A26" w:rsidRDefault="00AD2A26" w:rsidP="00AD2A26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ela-Siatka3"/>
        <w:tblW w:w="5000" w:type="pct"/>
        <w:tblLook w:val="04A0"/>
      </w:tblPr>
      <w:tblGrid>
        <w:gridCol w:w="485"/>
        <w:gridCol w:w="3059"/>
        <w:gridCol w:w="9413"/>
        <w:gridCol w:w="1261"/>
      </w:tblGrid>
      <w:tr w:rsidR="00AD2A26" w:rsidRPr="00AD2A26" w:rsidTr="00467541">
        <w:tc>
          <w:tcPr>
            <w:tcW w:w="477" w:type="dxa"/>
            <w:shd w:val="clear" w:color="auto" w:fill="BDD6EE" w:themeFill="accent1" w:themeFillTint="66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Warunek</w:t>
            </w:r>
          </w:p>
        </w:tc>
        <w:tc>
          <w:tcPr>
            <w:tcW w:w="9265" w:type="dxa"/>
            <w:shd w:val="clear" w:color="auto" w:fill="BDD6EE" w:themeFill="accent1" w:themeFillTint="66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Definicja</w:t>
            </w:r>
          </w:p>
        </w:tc>
        <w:tc>
          <w:tcPr>
            <w:tcW w:w="1241" w:type="dxa"/>
            <w:shd w:val="clear" w:color="auto" w:fill="BDD6EE" w:themeFill="accent1" w:themeFillTint="66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Ocena</w:t>
            </w:r>
          </w:p>
        </w:tc>
      </w:tr>
      <w:tr w:rsidR="00AD2A26" w:rsidRPr="00AD2A26" w:rsidTr="00467541">
        <w:tc>
          <w:tcPr>
            <w:tcW w:w="13994" w:type="dxa"/>
            <w:gridSpan w:val="4"/>
            <w:shd w:val="clear" w:color="auto" w:fill="323E4F" w:themeFill="text2" w:themeFillShade="BF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SPECYFICZNE – TYP nr 9 (Rewitalizacja małej skali)</w:t>
            </w:r>
          </w:p>
        </w:tc>
      </w:tr>
      <w:tr w:rsidR="00AD2A26" w:rsidRPr="00AD2A26" w:rsidTr="00467541">
        <w:tc>
          <w:tcPr>
            <w:tcW w:w="477" w:type="dxa"/>
          </w:tcPr>
          <w:p w:rsidR="00AD2A26" w:rsidRPr="00AD2A26" w:rsidRDefault="00AD2A26" w:rsidP="00467541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1</w:t>
            </w:r>
            <w:r w:rsidR="0046754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011" w:type="dxa"/>
          </w:tcPr>
          <w:p w:rsidR="00AD2A26" w:rsidRPr="00AD2A26" w:rsidRDefault="00AD2A26" w:rsidP="00AD2A26">
            <w:pPr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 xml:space="preserve">Analiza potrzeb </w:t>
            </w:r>
          </w:p>
        </w:tc>
        <w:tc>
          <w:tcPr>
            <w:tcW w:w="9265" w:type="dxa"/>
          </w:tcPr>
          <w:p w:rsidR="00AD2A26" w:rsidRPr="00AD2A26" w:rsidRDefault="00AD2A26" w:rsidP="00467541">
            <w:pPr>
              <w:jc w:val="both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Operacja bezpośrednio wpływa na poprawę zdiagnozowanych w analizie społeczno-gospodarczej i</w:t>
            </w:r>
            <w:r w:rsidR="00467541">
              <w:rPr>
                <w:rFonts w:asciiTheme="majorHAnsi" w:hAnsiTheme="majorHAnsi" w:cstheme="majorHAnsi"/>
              </w:rPr>
              <w:t> </w:t>
            </w:r>
            <w:r w:rsidRPr="00AD2A26">
              <w:rPr>
                <w:rFonts w:asciiTheme="majorHAnsi" w:hAnsiTheme="majorHAnsi" w:cstheme="majorHAnsi"/>
              </w:rPr>
              <w:t xml:space="preserve">urbanistycznej sytuacji problemowych na </w:t>
            </w:r>
            <w:proofErr w:type="spellStart"/>
            <w:r w:rsidRPr="00AD2A26">
              <w:rPr>
                <w:rFonts w:asciiTheme="majorHAnsi" w:hAnsiTheme="majorHAnsi" w:cstheme="majorHAnsi"/>
              </w:rPr>
              <w:t>rewitalizowanym</w:t>
            </w:r>
            <w:proofErr w:type="spellEnd"/>
            <w:r w:rsidRPr="00AD2A26">
              <w:rPr>
                <w:rFonts w:asciiTheme="majorHAnsi" w:hAnsiTheme="majorHAnsi" w:cstheme="majorHAnsi"/>
              </w:rPr>
              <w:t xml:space="preserve"> obszarze.</w:t>
            </w:r>
          </w:p>
        </w:tc>
        <w:tc>
          <w:tcPr>
            <w:tcW w:w="1241" w:type="dxa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Tak/Nie</w:t>
            </w:r>
          </w:p>
        </w:tc>
      </w:tr>
      <w:tr w:rsidR="00AD2A26" w:rsidRPr="00AD2A26" w:rsidTr="00467541">
        <w:tc>
          <w:tcPr>
            <w:tcW w:w="477" w:type="dxa"/>
          </w:tcPr>
          <w:p w:rsidR="00AD2A26" w:rsidRPr="00AD2A26" w:rsidRDefault="00AD2A26" w:rsidP="00467541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2</w:t>
            </w:r>
            <w:r w:rsidR="0046754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011" w:type="dxa"/>
          </w:tcPr>
          <w:p w:rsidR="00AD2A26" w:rsidRPr="00AD2A26" w:rsidRDefault="00AD2A26" w:rsidP="00AD2A26">
            <w:pPr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 xml:space="preserve">Lokalizacja inwestycji </w:t>
            </w:r>
          </w:p>
        </w:tc>
        <w:tc>
          <w:tcPr>
            <w:tcW w:w="9265" w:type="dxa"/>
          </w:tcPr>
          <w:p w:rsidR="00AD2A26" w:rsidRPr="00AD2A26" w:rsidRDefault="00AD2A26" w:rsidP="00AD2A26">
            <w:pPr>
              <w:jc w:val="both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W przypadku realizacji operacji w mieście powiatowym:</w:t>
            </w:r>
          </w:p>
          <w:p w:rsidR="00467541" w:rsidRDefault="00467541" w:rsidP="00467541">
            <w:pPr>
              <w:numPr>
                <w:ilvl w:val="0"/>
                <w:numId w:val="12"/>
              </w:numPr>
              <w:ind w:left="357" w:hanging="357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AD2A26" w:rsidRPr="00AD2A26">
              <w:rPr>
                <w:rFonts w:asciiTheme="majorHAnsi" w:hAnsiTheme="majorHAnsi" w:cstheme="majorHAnsi"/>
              </w:rPr>
              <w:t>ałkowita wartość kosztów nie przekracza 1 mln zł;</w:t>
            </w:r>
          </w:p>
          <w:p w:rsidR="00AD2A26" w:rsidRPr="00467541" w:rsidRDefault="00467541" w:rsidP="00467541">
            <w:pPr>
              <w:numPr>
                <w:ilvl w:val="0"/>
                <w:numId w:val="12"/>
              </w:numPr>
              <w:ind w:left="357" w:hanging="357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</w:t>
            </w:r>
            <w:r w:rsidR="00AD2A26" w:rsidRPr="00467541">
              <w:rPr>
                <w:rFonts w:asciiTheme="majorHAnsi" w:hAnsiTheme="majorHAnsi" w:cstheme="majorHAnsi"/>
              </w:rPr>
              <w:t xml:space="preserve">peracja spełnia definicję projektów rewitalizacyjnych określoną w </w:t>
            </w:r>
            <w:r w:rsidR="00AD2A26" w:rsidRPr="00467541">
              <w:rPr>
                <w:rFonts w:asciiTheme="majorHAnsi" w:hAnsiTheme="majorHAnsi" w:cstheme="majorHAnsi"/>
                <w:i/>
              </w:rPr>
              <w:t xml:space="preserve">Wytycznych w zakresie </w:t>
            </w:r>
            <w:r w:rsidR="00AD2A26" w:rsidRPr="00467541">
              <w:rPr>
                <w:rFonts w:asciiTheme="majorHAnsi" w:hAnsiTheme="majorHAnsi" w:cstheme="majorHAnsi"/>
                <w:i/>
              </w:rPr>
              <w:lastRenderedPageBreak/>
              <w:t>rewitalizacji w programach operacyjnych na latach 2014-2020</w:t>
            </w:r>
            <w:r w:rsidR="00AD2A26" w:rsidRPr="0046754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41" w:type="dxa"/>
          </w:tcPr>
          <w:p w:rsidR="00467541" w:rsidRDefault="00AD2A26" w:rsidP="00AD2A26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lastRenderedPageBreak/>
              <w:t>Tak/Nie/</w:t>
            </w:r>
          </w:p>
          <w:p w:rsidR="00AD2A26" w:rsidRPr="00AD2A26" w:rsidRDefault="00467541" w:rsidP="00AD2A2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Nie d</w:t>
            </w:r>
            <w:r w:rsidR="00AD2A26" w:rsidRPr="00AD2A26">
              <w:rPr>
                <w:rFonts w:asciiTheme="majorHAnsi" w:hAnsiTheme="majorHAnsi" w:cstheme="majorHAnsi"/>
              </w:rPr>
              <w:t>otyczy</w:t>
            </w:r>
          </w:p>
        </w:tc>
      </w:tr>
      <w:tr w:rsidR="00AD2A26" w:rsidRPr="00AD2A26" w:rsidTr="00467541">
        <w:tc>
          <w:tcPr>
            <w:tcW w:w="477" w:type="dxa"/>
          </w:tcPr>
          <w:p w:rsidR="00AD2A26" w:rsidRPr="00AD2A26" w:rsidRDefault="00AD2A26" w:rsidP="00467541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lastRenderedPageBreak/>
              <w:t>3</w:t>
            </w:r>
            <w:r w:rsidR="0046754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011" w:type="dxa"/>
          </w:tcPr>
          <w:p w:rsidR="00AD2A26" w:rsidRPr="00AD2A26" w:rsidRDefault="00AD2A26" w:rsidP="00AD2A26">
            <w:pPr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 xml:space="preserve">Zgodność operacji z zapisami lokalnego programu rewitalizacji lub dokumentami równoważnymi w zakresie rewitalizacji  </w:t>
            </w:r>
          </w:p>
        </w:tc>
        <w:tc>
          <w:tcPr>
            <w:tcW w:w="9265" w:type="dxa"/>
          </w:tcPr>
          <w:p w:rsidR="00AD2A26" w:rsidRPr="00AD2A26" w:rsidRDefault="00AD2A26" w:rsidP="00AD2A26">
            <w:pPr>
              <w:jc w:val="both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Operacja jest ujęta we właściwym Gminnym/Lokalnym Programie Rewitalizacji pozytywnie zaopiniowanym/-</w:t>
            </w:r>
            <w:proofErr w:type="spellStart"/>
            <w:r w:rsidRPr="00AD2A26">
              <w:rPr>
                <w:rFonts w:asciiTheme="majorHAnsi" w:hAnsiTheme="majorHAnsi" w:cstheme="majorHAnsi"/>
              </w:rPr>
              <w:t>ych</w:t>
            </w:r>
            <w:proofErr w:type="spellEnd"/>
            <w:r w:rsidRPr="00AD2A26">
              <w:rPr>
                <w:rFonts w:asciiTheme="majorHAnsi" w:hAnsiTheme="majorHAnsi" w:cstheme="majorHAnsi"/>
              </w:rPr>
              <w:t xml:space="preserve">  podczas jego oceny przez IZ RPO.</w:t>
            </w:r>
          </w:p>
        </w:tc>
        <w:tc>
          <w:tcPr>
            <w:tcW w:w="1241" w:type="dxa"/>
          </w:tcPr>
          <w:p w:rsidR="00467541" w:rsidRDefault="00AD2A26" w:rsidP="00AD2A26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Tak/Nie/</w:t>
            </w:r>
          </w:p>
          <w:p w:rsidR="00AD2A26" w:rsidRPr="00AD2A26" w:rsidRDefault="00467541" w:rsidP="00AD2A2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Nie d</w:t>
            </w:r>
            <w:r w:rsidR="00AD2A26" w:rsidRPr="00AD2A26">
              <w:rPr>
                <w:rFonts w:asciiTheme="majorHAnsi" w:hAnsiTheme="majorHAnsi" w:cstheme="majorHAnsi"/>
              </w:rPr>
              <w:t>otyczy</w:t>
            </w:r>
          </w:p>
        </w:tc>
      </w:tr>
      <w:tr w:rsidR="00AD2A26" w:rsidRPr="00AD2A26" w:rsidTr="00467541">
        <w:tc>
          <w:tcPr>
            <w:tcW w:w="477" w:type="dxa"/>
          </w:tcPr>
          <w:p w:rsidR="00AD2A26" w:rsidRPr="00AD2A26" w:rsidRDefault="00AD2A26" w:rsidP="00467541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4</w:t>
            </w:r>
            <w:r w:rsidR="0046754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011" w:type="dxa"/>
          </w:tcPr>
          <w:p w:rsidR="00AD2A26" w:rsidRPr="00AD2A26" w:rsidRDefault="00AD2A26" w:rsidP="00467541">
            <w:pPr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Operacja realizowana jest w</w:t>
            </w:r>
            <w:r w:rsidR="00467541">
              <w:rPr>
                <w:rFonts w:asciiTheme="majorHAnsi" w:hAnsiTheme="majorHAnsi" w:cstheme="majorHAnsi"/>
                <w:b/>
              </w:rPr>
              <w:t> </w:t>
            </w:r>
            <w:r w:rsidRPr="00AD2A26">
              <w:rPr>
                <w:rFonts w:asciiTheme="majorHAnsi" w:hAnsiTheme="majorHAnsi" w:cstheme="majorHAnsi"/>
                <w:b/>
              </w:rPr>
              <w:t xml:space="preserve">obszarze kultury oraz nie przekracza wysokości 2 mln euro kosztów kwalifikowalnych </w:t>
            </w:r>
          </w:p>
        </w:tc>
        <w:tc>
          <w:tcPr>
            <w:tcW w:w="9265" w:type="dxa"/>
          </w:tcPr>
          <w:p w:rsidR="00AD2A26" w:rsidRPr="00AD2A26" w:rsidRDefault="00AD2A26" w:rsidP="00AD2A26">
            <w:pPr>
              <w:jc w:val="both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 xml:space="preserve">Operacja dotyczy inwestycji w zakresie kultury, a jej wartość ogranicza się do infrastruktury małej skali (operacje o wartości nie większej niż 2 mln euro kosztów kwalifikowalnych). </w:t>
            </w:r>
          </w:p>
        </w:tc>
        <w:tc>
          <w:tcPr>
            <w:tcW w:w="1241" w:type="dxa"/>
          </w:tcPr>
          <w:p w:rsidR="00467541" w:rsidRDefault="00AD2A26" w:rsidP="00AD2A26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Tak/Nie/</w:t>
            </w:r>
          </w:p>
          <w:p w:rsidR="00AD2A26" w:rsidRPr="00AD2A26" w:rsidRDefault="00467541" w:rsidP="00AD2A2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Nie d</w:t>
            </w:r>
            <w:r w:rsidR="00AD2A26" w:rsidRPr="00AD2A26">
              <w:rPr>
                <w:rFonts w:asciiTheme="majorHAnsi" w:hAnsiTheme="majorHAnsi" w:cstheme="majorHAnsi"/>
              </w:rPr>
              <w:t>otyczy</w:t>
            </w:r>
          </w:p>
        </w:tc>
      </w:tr>
      <w:tr w:rsidR="00AD2A26" w:rsidRPr="00AD2A26" w:rsidTr="00467541">
        <w:tc>
          <w:tcPr>
            <w:tcW w:w="477" w:type="dxa"/>
          </w:tcPr>
          <w:p w:rsidR="00AD2A26" w:rsidRPr="00AD2A26" w:rsidRDefault="00AD2A26" w:rsidP="00467541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5</w:t>
            </w:r>
            <w:r w:rsidR="0046754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011" w:type="dxa"/>
          </w:tcPr>
          <w:p w:rsidR="00AD2A26" w:rsidRPr="00AD2A26" w:rsidRDefault="00AD2A26" w:rsidP="00AD2A26">
            <w:pPr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Przedmiot operacji</w:t>
            </w:r>
          </w:p>
        </w:tc>
        <w:tc>
          <w:tcPr>
            <w:tcW w:w="9265" w:type="dxa"/>
          </w:tcPr>
          <w:p w:rsidR="00AD2A26" w:rsidRPr="00AD2A26" w:rsidRDefault="00AD2A26" w:rsidP="00AD2A26">
            <w:pPr>
              <w:jc w:val="both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Operacja nie dotyczy wyłącznie remontu/modernizacji/przebudowy obiektu bez wpływu na rozwiązanie zdiagnozowanych problemów grupy docelowej.</w:t>
            </w:r>
          </w:p>
        </w:tc>
        <w:tc>
          <w:tcPr>
            <w:tcW w:w="1241" w:type="dxa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Tak/Nie</w:t>
            </w:r>
          </w:p>
        </w:tc>
      </w:tr>
      <w:tr w:rsidR="00AD2A26" w:rsidRPr="00AD2A26" w:rsidTr="00467541">
        <w:tc>
          <w:tcPr>
            <w:tcW w:w="477" w:type="dxa"/>
          </w:tcPr>
          <w:p w:rsidR="00AD2A26" w:rsidRPr="00AD2A26" w:rsidRDefault="00AD2A26" w:rsidP="00467541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6</w:t>
            </w:r>
            <w:r w:rsidR="0046754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011" w:type="dxa"/>
          </w:tcPr>
          <w:p w:rsidR="00AD2A26" w:rsidRPr="00AD2A26" w:rsidRDefault="00AD2A26" w:rsidP="00AD2A26">
            <w:pPr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Realizacja zasady projektowania uniwersalnego</w:t>
            </w:r>
          </w:p>
        </w:tc>
        <w:tc>
          <w:tcPr>
            <w:tcW w:w="9265" w:type="dxa"/>
          </w:tcPr>
          <w:p w:rsidR="00AD2A26" w:rsidRPr="00AD2A26" w:rsidRDefault="00AD2A26" w:rsidP="00AD2A26">
            <w:pPr>
              <w:jc w:val="both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Przewidziano rozwiązania umożliwiające pełne korzystanie z przekształconej powierzchni publicznej przez osoby z niepełnosprawnością, osoby z małymi dziećmi oraz osoby starsze.</w:t>
            </w:r>
          </w:p>
        </w:tc>
        <w:tc>
          <w:tcPr>
            <w:tcW w:w="1241" w:type="dxa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Tak/Nie</w:t>
            </w:r>
          </w:p>
        </w:tc>
      </w:tr>
    </w:tbl>
    <w:p w:rsidR="00AD2A26" w:rsidRPr="00AD2A26" w:rsidRDefault="00AD2A26" w:rsidP="00AD2A26">
      <w:pPr>
        <w:spacing w:after="0" w:line="240" w:lineRule="auto"/>
        <w:rPr>
          <w:rFonts w:asciiTheme="majorHAnsi" w:hAnsiTheme="majorHAnsi" w:cstheme="majorHAnsi"/>
        </w:rPr>
      </w:pPr>
    </w:p>
    <w:p w:rsidR="00AD2A26" w:rsidRPr="00AC5F4A" w:rsidRDefault="00AD2A26" w:rsidP="00AD2A26">
      <w:pPr>
        <w:spacing w:after="0"/>
        <w:jc w:val="both"/>
        <w:rPr>
          <w:rFonts w:asciiTheme="majorHAnsi" w:hAnsiTheme="majorHAnsi" w:cstheme="majorHAnsi"/>
        </w:rPr>
      </w:pPr>
    </w:p>
    <w:sectPr w:rsidR="00AD2A26" w:rsidRPr="00AC5F4A" w:rsidSect="007D7F4D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477" w:rsidRDefault="00AB0477" w:rsidP="00364A66">
      <w:pPr>
        <w:spacing w:after="0" w:line="240" w:lineRule="auto"/>
      </w:pPr>
      <w:r>
        <w:separator/>
      </w:r>
    </w:p>
  </w:endnote>
  <w:endnote w:type="continuationSeparator" w:id="0">
    <w:p w:rsidR="00AB0477" w:rsidRDefault="00AB0477" w:rsidP="0036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477" w:rsidRDefault="00AB0477" w:rsidP="00364A66">
      <w:pPr>
        <w:spacing w:after="0" w:line="240" w:lineRule="auto"/>
      </w:pPr>
      <w:r>
        <w:separator/>
      </w:r>
    </w:p>
  </w:footnote>
  <w:footnote w:type="continuationSeparator" w:id="0">
    <w:p w:rsidR="00AB0477" w:rsidRDefault="00AB0477" w:rsidP="00364A66">
      <w:pPr>
        <w:spacing w:after="0" w:line="240" w:lineRule="auto"/>
      </w:pPr>
      <w:r>
        <w:continuationSeparator/>
      </w:r>
    </w:p>
  </w:footnote>
  <w:footnote w:id="1">
    <w:p w:rsidR="002E210D" w:rsidRPr="002E210D" w:rsidRDefault="002E210D" w:rsidP="002E210D">
      <w:pPr>
        <w:pStyle w:val="Tekstprzypisudolnego"/>
        <w:jc w:val="both"/>
        <w:rPr>
          <w:rFonts w:asciiTheme="majorHAnsi" w:hAnsiTheme="majorHAnsi" w:cstheme="majorHAnsi"/>
        </w:rPr>
      </w:pPr>
      <w:r>
        <w:rPr>
          <w:rStyle w:val="Odwoanieprzypisudolnego"/>
        </w:rPr>
        <w:footnoteRef/>
      </w:r>
      <w:r>
        <w:t xml:space="preserve"> </w:t>
      </w:r>
      <w:r w:rsidRPr="002E210D">
        <w:rPr>
          <w:rFonts w:asciiTheme="majorHAnsi" w:hAnsiTheme="majorHAnsi" w:cstheme="majorHAnsi"/>
        </w:rPr>
        <w:t>W przypadku możliwości wprowadzenia jednorazowej korekty, wnioski, które nie zostaną poprawione lub uzupełnione zgodnie z wezwaniem do uzupełnienia lub poprawy, podlegają odrzuceniu.</w:t>
      </w:r>
    </w:p>
  </w:footnote>
  <w:footnote w:id="2">
    <w:p w:rsidR="002E210D" w:rsidRPr="002E210D" w:rsidRDefault="002E210D" w:rsidP="002E210D">
      <w:pPr>
        <w:pStyle w:val="Tekstprzypisudolnego"/>
        <w:jc w:val="both"/>
        <w:rPr>
          <w:rFonts w:asciiTheme="majorHAnsi" w:hAnsiTheme="majorHAnsi" w:cstheme="majorHAnsi"/>
        </w:rPr>
      </w:pPr>
      <w:r>
        <w:rPr>
          <w:rStyle w:val="Odwoanieprzypisudolnego"/>
        </w:rPr>
        <w:footnoteRef/>
      </w:r>
      <w:r>
        <w:t xml:space="preserve"> </w:t>
      </w:r>
      <w:r w:rsidRPr="002E210D">
        <w:rPr>
          <w:rFonts w:asciiTheme="majorHAnsi" w:hAnsiTheme="majorHAnsi" w:cstheme="majorHAnsi"/>
        </w:rPr>
        <w:t>W przypadku możliwości wprowadzenia jednorazowej korekty, wnioski, które nie zostaną poprawione lub uzupełnione zgodnie z wezwaniem do uzupełnienia lub poprawy, podlegają odrzuceniu.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89F"/>
    <w:multiLevelType w:val="hybridMultilevel"/>
    <w:tmpl w:val="65D04F62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0C1B"/>
    <w:multiLevelType w:val="hybridMultilevel"/>
    <w:tmpl w:val="469E754A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D05B3"/>
    <w:multiLevelType w:val="hybridMultilevel"/>
    <w:tmpl w:val="8AD6CDE8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64346"/>
    <w:multiLevelType w:val="hybridMultilevel"/>
    <w:tmpl w:val="0C624ACC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75BBB"/>
    <w:multiLevelType w:val="hybridMultilevel"/>
    <w:tmpl w:val="84B8F58E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438F6"/>
    <w:multiLevelType w:val="hybridMultilevel"/>
    <w:tmpl w:val="E26CCF5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46849"/>
    <w:multiLevelType w:val="hybridMultilevel"/>
    <w:tmpl w:val="F2AC7166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465EF"/>
    <w:multiLevelType w:val="hybridMultilevel"/>
    <w:tmpl w:val="B4BAB142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46BF5"/>
    <w:multiLevelType w:val="hybridMultilevel"/>
    <w:tmpl w:val="CD0CF8F6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05B2A"/>
    <w:multiLevelType w:val="hybridMultilevel"/>
    <w:tmpl w:val="38A46C92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A6F14"/>
    <w:multiLevelType w:val="hybridMultilevel"/>
    <w:tmpl w:val="579EAF6E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F6953"/>
    <w:multiLevelType w:val="hybridMultilevel"/>
    <w:tmpl w:val="E0522BAE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3A0"/>
    <w:rsid w:val="00070C5E"/>
    <w:rsid w:val="00082B24"/>
    <w:rsid w:val="000E7C8E"/>
    <w:rsid w:val="00192812"/>
    <w:rsid w:val="002E210D"/>
    <w:rsid w:val="003108DE"/>
    <w:rsid w:val="0031139F"/>
    <w:rsid w:val="00364A66"/>
    <w:rsid w:val="00387EC8"/>
    <w:rsid w:val="003A68C4"/>
    <w:rsid w:val="00467541"/>
    <w:rsid w:val="0048377C"/>
    <w:rsid w:val="00570DC1"/>
    <w:rsid w:val="006002F6"/>
    <w:rsid w:val="006153F7"/>
    <w:rsid w:val="0068078E"/>
    <w:rsid w:val="007C50DF"/>
    <w:rsid w:val="007D7F4D"/>
    <w:rsid w:val="007E2073"/>
    <w:rsid w:val="00870C5A"/>
    <w:rsid w:val="00881383"/>
    <w:rsid w:val="008B6A65"/>
    <w:rsid w:val="00A534E3"/>
    <w:rsid w:val="00A8279C"/>
    <w:rsid w:val="00AB0477"/>
    <w:rsid w:val="00AC5F4A"/>
    <w:rsid w:val="00AD2A26"/>
    <w:rsid w:val="00B578B6"/>
    <w:rsid w:val="00BC2833"/>
    <w:rsid w:val="00BE3B97"/>
    <w:rsid w:val="00CA49BC"/>
    <w:rsid w:val="00D64113"/>
    <w:rsid w:val="00DC7ADB"/>
    <w:rsid w:val="00DF4CFA"/>
    <w:rsid w:val="00EE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3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8DE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6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364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364A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364A6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4A66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AC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AD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AD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4A118-4624-4C62-812F-48DDE439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3070</Words>
  <Characters>18423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Stowarzyszenie</cp:lastModifiedBy>
  <cp:revision>3</cp:revision>
  <cp:lastPrinted>2017-11-07T08:43:00Z</cp:lastPrinted>
  <dcterms:created xsi:type="dcterms:W3CDTF">2018-02-26T14:20:00Z</dcterms:created>
  <dcterms:modified xsi:type="dcterms:W3CDTF">2018-02-28T14:07:00Z</dcterms:modified>
</cp:coreProperties>
</file>